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5746" w14:textId="63B9C0CB" w:rsidR="00ED409B" w:rsidRPr="00D645DD" w:rsidRDefault="00ED409B" w:rsidP="00ED409B">
      <w:pPr>
        <w:pStyle w:val="Heading2"/>
        <w:rPr>
          <w:rFonts w:ascii="Segoe UI" w:hAnsi="Segoe UI" w:cs="Segoe UI"/>
        </w:rPr>
      </w:pPr>
      <w:bookmarkStart w:id="0" w:name="_Toc117593832"/>
      <w:r w:rsidRPr="00D645DD">
        <w:rPr>
          <w:rFonts w:ascii="Segoe UI" w:hAnsi="Segoe UI" w:cs="Segoe UI"/>
        </w:rPr>
        <w:t>6.1</w:t>
      </w:r>
      <w:r w:rsidRPr="00D645DD">
        <w:rPr>
          <w:rFonts w:ascii="Segoe UI" w:hAnsi="Segoe UI" w:cs="Segoe UI"/>
        </w:rPr>
        <w:tab/>
        <w:t>Free food typologies</w:t>
      </w:r>
      <w:bookmarkEnd w:id="0"/>
    </w:p>
    <w:p w14:paraId="46C4D89A" w14:textId="77777777" w:rsidR="007210C6" w:rsidRPr="00DA298B" w:rsidRDefault="007210C6" w:rsidP="005232CF">
      <w:pPr>
        <w:rPr>
          <w:rFonts w:ascii="Segoe UI" w:hAnsi="Segoe UI" w:cs="Segoe UI"/>
          <w:b/>
          <w:bCs/>
          <w:sz w:val="21"/>
          <w:szCs w:val="21"/>
        </w:rPr>
      </w:pPr>
    </w:p>
    <w:p w14:paraId="727F5588" w14:textId="3FC70009" w:rsidR="001D08DB" w:rsidRPr="00DA298B" w:rsidRDefault="00A02DED" w:rsidP="00674138">
      <w:pPr>
        <w:rPr>
          <w:rFonts w:ascii="Segoe UI" w:hAnsi="Segoe UI" w:cs="Segoe UI"/>
          <w:sz w:val="21"/>
          <w:szCs w:val="21"/>
        </w:rPr>
      </w:pPr>
      <w:r w:rsidRPr="00DA298B">
        <w:rPr>
          <w:rFonts w:ascii="Segoe UI" w:hAnsi="Segoe UI" w:cs="Segoe UI"/>
          <w:sz w:val="21"/>
          <w:szCs w:val="21"/>
        </w:rPr>
        <w:t>This section is based on a detailed review of 1</w:t>
      </w:r>
      <w:r w:rsidR="00F520F6">
        <w:rPr>
          <w:rFonts w:ascii="Segoe UI" w:hAnsi="Segoe UI" w:cs="Segoe UI"/>
          <w:sz w:val="21"/>
          <w:szCs w:val="21"/>
        </w:rPr>
        <w:t>7</w:t>
      </w:r>
      <w:r w:rsidRPr="00DA298B">
        <w:rPr>
          <w:rFonts w:ascii="Segoe UI" w:hAnsi="Segoe UI" w:cs="Segoe UI"/>
          <w:sz w:val="21"/>
          <w:szCs w:val="21"/>
        </w:rPr>
        <w:t xml:space="preserve"> of the most relevant studies.</w:t>
      </w:r>
      <w:r w:rsidR="00674138" w:rsidRPr="00DA298B">
        <w:rPr>
          <w:rFonts w:ascii="Segoe UI" w:hAnsi="Segoe UI" w:cs="Segoe UI"/>
          <w:sz w:val="21"/>
          <w:szCs w:val="21"/>
        </w:rPr>
        <w:t xml:space="preserve"> </w:t>
      </w:r>
      <w:r w:rsidR="00F520F6">
        <w:rPr>
          <w:rFonts w:ascii="Segoe UI" w:hAnsi="Segoe UI" w:cs="Segoe UI"/>
          <w:sz w:val="21"/>
          <w:szCs w:val="21"/>
        </w:rPr>
        <w:t>Models considered include</w:t>
      </w:r>
      <w:r w:rsidR="00674138" w:rsidRPr="00DA298B">
        <w:rPr>
          <w:rFonts w:ascii="Segoe UI" w:hAnsi="Segoe UI" w:cs="Segoe UI"/>
          <w:sz w:val="21"/>
          <w:szCs w:val="21"/>
        </w:rPr>
        <w:t xml:space="preserve"> f</w:t>
      </w:r>
      <w:r w:rsidR="00677615" w:rsidRPr="00DA298B">
        <w:rPr>
          <w:rFonts w:ascii="Segoe UI" w:hAnsi="Segoe UI" w:cs="Segoe UI"/>
          <w:sz w:val="21"/>
          <w:szCs w:val="21"/>
        </w:rPr>
        <w:t xml:space="preserve">ood banks </w:t>
      </w:r>
      <w:r w:rsidR="00674138" w:rsidRPr="00DA298B">
        <w:rPr>
          <w:rFonts w:ascii="Segoe UI" w:hAnsi="Segoe UI" w:cs="Segoe UI"/>
          <w:sz w:val="21"/>
          <w:szCs w:val="21"/>
        </w:rPr>
        <w:t xml:space="preserve">operated by the </w:t>
      </w:r>
      <w:r w:rsidR="00677615" w:rsidRPr="00DA298B">
        <w:rPr>
          <w:rFonts w:ascii="Segoe UI" w:hAnsi="Segoe UI" w:cs="Segoe UI"/>
          <w:sz w:val="21"/>
          <w:szCs w:val="21"/>
        </w:rPr>
        <w:t>Trussell Trus</w:t>
      </w:r>
      <w:r w:rsidR="00674138" w:rsidRPr="00DA298B">
        <w:rPr>
          <w:rFonts w:ascii="Segoe UI" w:hAnsi="Segoe UI" w:cs="Segoe UI"/>
          <w:sz w:val="21"/>
          <w:szCs w:val="21"/>
        </w:rPr>
        <w:t xml:space="preserve">t, independent food banks </w:t>
      </w:r>
      <w:r w:rsidR="00F520F6">
        <w:rPr>
          <w:rFonts w:ascii="Segoe UI" w:hAnsi="Segoe UI" w:cs="Segoe UI"/>
          <w:sz w:val="21"/>
          <w:szCs w:val="21"/>
        </w:rPr>
        <w:t xml:space="preserve">(part of the IFAN network) </w:t>
      </w:r>
      <w:r w:rsidR="00674138" w:rsidRPr="00DA298B">
        <w:rPr>
          <w:rFonts w:ascii="Segoe UI" w:hAnsi="Segoe UI" w:cs="Segoe UI"/>
          <w:sz w:val="21"/>
          <w:szCs w:val="21"/>
        </w:rPr>
        <w:t>and community fridges.</w:t>
      </w:r>
    </w:p>
    <w:p w14:paraId="3BA1E0CC" w14:textId="77777777" w:rsidR="001D08DB" w:rsidRPr="00DA298B" w:rsidRDefault="001D08DB" w:rsidP="00674138">
      <w:pPr>
        <w:rPr>
          <w:rFonts w:ascii="Segoe UI" w:hAnsi="Segoe UI" w:cs="Segoe UI"/>
          <w:sz w:val="21"/>
          <w:szCs w:val="21"/>
        </w:rPr>
      </w:pPr>
    </w:p>
    <w:p w14:paraId="0471ED9E" w14:textId="32FB01CA" w:rsidR="00D645DD" w:rsidRPr="00DA298B" w:rsidRDefault="00D645DD" w:rsidP="00DA298B">
      <w:pPr>
        <w:spacing w:after="200" w:line="288" w:lineRule="auto"/>
        <w:rPr>
          <w:rFonts w:ascii="Segoe UI" w:eastAsiaTheme="minorEastAsia" w:hAnsi="Segoe UI" w:cs="Segoe UI"/>
          <w:b/>
          <w:bCs/>
          <w:sz w:val="28"/>
          <w:szCs w:val="28"/>
        </w:rPr>
      </w:pPr>
      <w:r w:rsidRPr="00DA298B">
        <w:rPr>
          <w:rFonts w:ascii="Segoe UI" w:eastAsiaTheme="minorEastAsia" w:hAnsi="Segoe UI" w:cs="Segoe UI"/>
          <w:b/>
          <w:bCs/>
          <w:sz w:val="28"/>
          <w:szCs w:val="28"/>
        </w:rPr>
        <w:t>Definition</w:t>
      </w:r>
      <w:r w:rsidR="00B65920">
        <w:rPr>
          <w:rFonts w:ascii="Segoe UI" w:eastAsiaTheme="minorEastAsia" w:hAnsi="Segoe UI" w:cs="Segoe UI"/>
          <w:b/>
          <w:bCs/>
          <w:sz w:val="28"/>
          <w:szCs w:val="28"/>
        </w:rPr>
        <w:t xml:space="preserve"> – food bank</w:t>
      </w:r>
    </w:p>
    <w:p w14:paraId="5C3B5197" w14:textId="3266D1F6" w:rsidR="00DA298B" w:rsidRDefault="00F520F6" w:rsidP="00DA298B">
      <w:pPr>
        <w:ind w:left="720"/>
      </w:pPr>
      <w:r w:rsidRPr="00F520F6">
        <w:rPr>
          <w:i/>
        </w:rPr>
        <w:t>“</w:t>
      </w:r>
      <w:r w:rsidR="00DA298B" w:rsidRPr="00F520F6">
        <w:rPr>
          <w:i/>
        </w:rPr>
        <w:t>Food banks are run by charities and are intended to be a temporary provision to supply emergency food. There are no official statistics on food banks, but there are around 1,300 Trussell Trust food banks and 1,034 Independent Food Aid Network (IFAN) food banks in the UK.</w:t>
      </w:r>
      <w:r w:rsidR="00DA298B" w:rsidRPr="00F520F6">
        <w:rPr>
          <w:rStyle w:val="EndnoteReference"/>
          <w:i/>
        </w:rPr>
        <w:endnoteReference w:id="1"/>
      </w:r>
      <w:r>
        <w:rPr>
          <w:i/>
        </w:rPr>
        <w:t>”</w:t>
      </w:r>
      <w:r>
        <w:t xml:space="preserve"> (April 2021 estimates, House of Commons Briefing)</w:t>
      </w:r>
    </w:p>
    <w:p w14:paraId="265E10B6" w14:textId="77777777" w:rsidR="00DA298B" w:rsidRDefault="00DA298B" w:rsidP="00DA298B">
      <w:pPr>
        <w:ind w:left="720"/>
        <w:rPr>
          <w:rFonts w:ascii="Segoe UI" w:hAnsi="Segoe UI" w:cs="Segoe UI"/>
          <w:b/>
          <w:bCs/>
          <w:sz w:val="21"/>
          <w:szCs w:val="21"/>
        </w:rPr>
      </w:pPr>
    </w:p>
    <w:p w14:paraId="0B7F0E7F" w14:textId="1F8D3910" w:rsidR="001D08DB" w:rsidRDefault="00F520F6" w:rsidP="00DA298B">
      <w:pPr>
        <w:ind w:left="720"/>
        <w:rPr>
          <w:rFonts w:ascii="Segoe UI" w:hAnsi="Segoe UI" w:cs="Segoe UI"/>
          <w:b/>
          <w:bCs/>
          <w:sz w:val="21"/>
          <w:szCs w:val="21"/>
        </w:rPr>
      </w:pPr>
      <w:r w:rsidRPr="00F520F6">
        <w:rPr>
          <w:i/>
        </w:rPr>
        <w:t>“</w:t>
      </w:r>
      <w:r w:rsidR="00B65920" w:rsidRPr="00F520F6">
        <w:rPr>
          <w:i/>
        </w:rPr>
        <w:t>Food banks are run by volunteers, churches and charities. A food bank is a charitable resource which distributes food to those in need of it at least once a week.’</w:t>
      </w:r>
      <w:r w:rsidR="00B65920" w:rsidRPr="00F520F6">
        <w:rPr>
          <w:rStyle w:val="EndnoteReference"/>
          <w:i/>
        </w:rPr>
        <w:endnoteReference w:id="2"/>
      </w:r>
      <w:r>
        <w:t xml:space="preserve"> (House of Commons Briefing)</w:t>
      </w:r>
    </w:p>
    <w:p w14:paraId="051E333D" w14:textId="77777777" w:rsidR="00B65920" w:rsidRPr="00DA298B" w:rsidRDefault="00B65920" w:rsidP="001D08DB">
      <w:pPr>
        <w:rPr>
          <w:rFonts w:ascii="Segoe UI" w:hAnsi="Segoe UI" w:cs="Segoe UI"/>
          <w:b/>
          <w:bCs/>
          <w:sz w:val="21"/>
          <w:szCs w:val="21"/>
        </w:rPr>
      </w:pPr>
    </w:p>
    <w:p w14:paraId="245BE5FF" w14:textId="2C8A4D03" w:rsidR="000F7F98" w:rsidRPr="00DA298B" w:rsidRDefault="001D08DB" w:rsidP="001D08DB">
      <w:pPr>
        <w:rPr>
          <w:rFonts w:ascii="Segoe UI" w:hAnsi="Segoe UI" w:cs="Segoe UI"/>
          <w:b/>
          <w:bCs/>
          <w:sz w:val="21"/>
          <w:szCs w:val="21"/>
        </w:rPr>
      </w:pPr>
      <w:r w:rsidRPr="00DA298B">
        <w:rPr>
          <w:rFonts w:ascii="Segoe UI" w:hAnsi="Segoe UI" w:cs="Segoe UI"/>
          <w:sz w:val="21"/>
          <w:szCs w:val="21"/>
        </w:rPr>
        <w:t>Food banks source food from public donation at local collection points, surplus food donated by businesses and redistribution community schemes, as well as procurement via their own funds. Food banks largely depend on philanthropy from individuals, local businesses, charitable trusts and foundations, but also raise monies through fundraising initiatives</w:t>
      </w:r>
      <w:r w:rsidRPr="00F520F6">
        <w:rPr>
          <w:rFonts w:ascii="Segoe UI" w:hAnsi="Segoe UI" w:cs="Segoe UI"/>
          <w:sz w:val="21"/>
          <w:szCs w:val="21"/>
        </w:rPr>
        <w:t>.</w:t>
      </w:r>
      <w:r w:rsidR="000F7F98" w:rsidRPr="00F520F6">
        <w:rPr>
          <w:rStyle w:val="EndnoteReference"/>
          <w:i/>
        </w:rPr>
        <w:endnoteReference w:id="3"/>
      </w:r>
    </w:p>
    <w:p w14:paraId="74932287" w14:textId="77777777" w:rsidR="000F7F98" w:rsidRPr="00DA298B" w:rsidRDefault="000F7F98" w:rsidP="001D08DB">
      <w:pPr>
        <w:rPr>
          <w:rFonts w:ascii="Segoe UI" w:hAnsi="Segoe UI" w:cs="Segoe UI"/>
          <w:b/>
          <w:bCs/>
          <w:sz w:val="21"/>
          <w:szCs w:val="21"/>
        </w:rPr>
      </w:pPr>
    </w:p>
    <w:p w14:paraId="4BA08C67" w14:textId="0A3CF0B6" w:rsidR="000F7F98" w:rsidRPr="00DA298B" w:rsidRDefault="000F7F98" w:rsidP="001D08DB">
      <w:pPr>
        <w:rPr>
          <w:rFonts w:ascii="Segoe UI" w:hAnsi="Segoe UI" w:cs="Segoe UI"/>
          <w:sz w:val="21"/>
          <w:szCs w:val="21"/>
        </w:rPr>
      </w:pPr>
      <w:r w:rsidRPr="00DA298B">
        <w:rPr>
          <w:rFonts w:ascii="Segoe UI" w:hAnsi="Segoe UI" w:cs="Segoe UI"/>
          <w:sz w:val="21"/>
          <w:szCs w:val="21"/>
        </w:rPr>
        <w:t>The term 'food bank' can refer to one of two types of service: a large redistributor of rescued food to smaller charities that provide cooked and/or uncooked food to food insecure populations, or a service that provides grocery items directly to clients. For the purpose of this review, food banks will be referred to as the latter, direct services only, which are sometimes called 'food pantries' or 'food shelves' as the former 'food banks' rarely work directly with community members in need.</w:t>
      </w:r>
      <w:r w:rsidRPr="00DA298B">
        <w:rPr>
          <w:rStyle w:val="EndnoteReference"/>
          <w:rFonts w:ascii="Segoe UI" w:hAnsi="Segoe UI" w:cs="Segoe UI"/>
          <w:sz w:val="21"/>
          <w:szCs w:val="21"/>
        </w:rPr>
        <w:endnoteReference w:id="4"/>
      </w:r>
    </w:p>
    <w:p w14:paraId="693732E4" w14:textId="6BE708CC" w:rsidR="000F7F98" w:rsidRDefault="000F7F98" w:rsidP="001D08DB">
      <w:pPr>
        <w:rPr>
          <w:rFonts w:ascii="Segoe UI" w:hAnsi="Segoe UI" w:cs="Segoe UI"/>
          <w:sz w:val="21"/>
          <w:szCs w:val="21"/>
        </w:rPr>
      </w:pPr>
    </w:p>
    <w:p w14:paraId="5A5F0D68" w14:textId="5DB0BE05" w:rsidR="000F7F98" w:rsidRPr="00DA298B" w:rsidRDefault="000F7F98" w:rsidP="001D08DB">
      <w:pPr>
        <w:rPr>
          <w:rFonts w:ascii="Segoe UI" w:hAnsi="Segoe UI" w:cs="Segoe UI"/>
          <w:b/>
          <w:bCs/>
          <w:sz w:val="21"/>
          <w:szCs w:val="21"/>
        </w:rPr>
      </w:pPr>
      <w:r w:rsidRPr="00DA298B">
        <w:rPr>
          <w:rFonts w:ascii="Segoe UI" w:hAnsi="Segoe UI" w:cs="Segoe UI"/>
          <w:b/>
          <w:bCs/>
          <w:sz w:val="21"/>
          <w:szCs w:val="21"/>
        </w:rPr>
        <w:t>Models</w:t>
      </w:r>
    </w:p>
    <w:p w14:paraId="60769F94" w14:textId="1DDAC2B7" w:rsidR="000F7F98" w:rsidRPr="00B65920" w:rsidRDefault="000F7F98" w:rsidP="001D08DB">
      <w:pPr>
        <w:rPr>
          <w:rFonts w:ascii="Segoe UI" w:hAnsi="Segoe UI" w:cs="Segoe UI"/>
          <w:sz w:val="21"/>
          <w:szCs w:val="21"/>
        </w:rPr>
      </w:pPr>
    </w:p>
    <w:p w14:paraId="441270C2" w14:textId="071896B0" w:rsidR="000F7F98" w:rsidRDefault="000F7F98" w:rsidP="001D08DB">
      <w:pPr>
        <w:rPr>
          <w:rFonts w:ascii="Segoe UI" w:hAnsi="Segoe UI" w:cs="Segoe UI"/>
          <w:sz w:val="21"/>
          <w:szCs w:val="21"/>
        </w:rPr>
      </w:pPr>
      <w:r w:rsidRPr="00DA298B">
        <w:rPr>
          <w:rFonts w:ascii="Segoe UI" w:hAnsi="Segoe UI" w:cs="Segoe UI"/>
          <w:sz w:val="21"/>
          <w:szCs w:val="21"/>
        </w:rPr>
        <w:t>In 2020-21 the Trussell Trust supplied more than 2.5 million three-day emergency food parcels, an increase of 33% on the previous year. Around 40% of these went to children.</w:t>
      </w:r>
      <w:r w:rsidR="00D55408" w:rsidRPr="00DA298B">
        <w:rPr>
          <w:rFonts w:ascii="Segoe UI" w:hAnsi="Segoe UI" w:cs="Segoe UI"/>
          <w:sz w:val="21"/>
          <w:szCs w:val="21"/>
        </w:rPr>
        <w:t xml:space="preserve"> </w:t>
      </w:r>
      <w:r w:rsidR="00D55408">
        <w:rPr>
          <w:rFonts w:ascii="Segoe UI" w:hAnsi="Segoe UI" w:cs="Segoe UI"/>
          <w:sz w:val="21"/>
          <w:szCs w:val="21"/>
        </w:rPr>
        <w:t xml:space="preserve">IFAN, meantime, </w:t>
      </w:r>
      <w:r w:rsidRPr="00DA298B">
        <w:rPr>
          <w:rFonts w:ascii="Segoe UI" w:hAnsi="Segoe UI" w:cs="Segoe UI"/>
          <w:sz w:val="21"/>
          <w:szCs w:val="21"/>
        </w:rPr>
        <w:t>reported a 126% increase in the number of emergency food parcels distributed between February 2020 and May 2020.</w:t>
      </w:r>
      <w:r>
        <w:rPr>
          <w:rFonts w:ascii="Segoe UI" w:hAnsi="Segoe UI" w:cs="Segoe UI"/>
          <w:sz w:val="21"/>
          <w:szCs w:val="21"/>
        </w:rPr>
        <w:t xml:space="preserve"> </w:t>
      </w:r>
    </w:p>
    <w:p w14:paraId="5026F0E0" w14:textId="77777777" w:rsidR="000F7F98" w:rsidRDefault="000F7F98" w:rsidP="001D08DB">
      <w:pPr>
        <w:rPr>
          <w:rFonts w:ascii="Segoe UI" w:hAnsi="Segoe UI" w:cs="Segoe UI"/>
          <w:sz w:val="21"/>
          <w:szCs w:val="21"/>
        </w:rPr>
      </w:pPr>
    </w:p>
    <w:p w14:paraId="15A419D6" w14:textId="77777777" w:rsidR="00D55408" w:rsidRDefault="00D55408" w:rsidP="001D08DB">
      <w:pPr>
        <w:rPr>
          <w:rFonts w:ascii="Segoe UI" w:hAnsi="Segoe UI" w:cs="Segoe UI"/>
          <w:sz w:val="21"/>
          <w:szCs w:val="21"/>
        </w:rPr>
      </w:pPr>
      <w:r w:rsidRPr="00DA298B">
        <w:rPr>
          <w:rFonts w:ascii="Segoe UI" w:hAnsi="Segoe UI" w:cs="Segoe UI"/>
          <w:sz w:val="21"/>
          <w:szCs w:val="21"/>
        </w:rPr>
        <w:t>The Trussell Trust is an anti-poverty charity that operates a network of food banks across the UK while campaigning for the end of their necessity. It is the primary source of data on food bank use in the UK</w:t>
      </w:r>
      <w:r>
        <w:rPr>
          <w:rFonts w:ascii="Segoe UI" w:hAnsi="Segoe UI" w:cs="Segoe UI"/>
          <w:sz w:val="21"/>
          <w:szCs w:val="21"/>
        </w:rPr>
        <w:t xml:space="preserve">. </w:t>
      </w:r>
      <w:r w:rsidR="000F7F98" w:rsidRPr="00DA298B">
        <w:rPr>
          <w:rFonts w:ascii="Segoe UI" w:hAnsi="Segoe UI" w:cs="Segoe UI"/>
          <w:sz w:val="21"/>
          <w:szCs w:val="21"/>
        </w:rPr>
        <w:t xml:space="preserve">It provides food parcels to people who meet certain requirements and are referred to it by professionals such as doctors, health visitors, social workers and the Citizens Advice. The Trussell Trust gathers its administrative data from the referrals required to access its support, and generates a wide range of analysis from it, including the numbers of adults and children receiving food aid and their reasons for needing it. The Trussell Trust runs over half of the UK's food banks, and has a long archive of published data, but this data should be considered incomplete as independent food banks have also operated across the whole of the UK. </w:t>
      </w:r>
    </w:p>
    <w:p w14:paraId="6ECE9AE1" w14:textId="77777777" w:rsidR="00D55408" w:rsidRDefault="00D55408" w:rsidP="001D08DB">
      <w:pPr>
        <w:rPr>
          <w:rFonts w:ascii="Segoe UI" w:hAnsi="Segoe UI" w:cs="Segoe UI"/>
          <w:sz w:val="21"/>
          <w:szCs w:val="21"/>
        </w:rPr>
      </w:pPr>
    </w:p>
    <w:p w14:paraId="5559959C" w14:textId="77777777" w:rsidR="00D55408" w:rsidRDefault="00D55408" w:rsidP="001D08DB">
      <w:pPr>
        <w:rPr>
          <w:rFonts w:ascii="Segoe UI" w:hAnsi="Segoe UI" w:cs="Segoe UI"/>
          <w:sz w:val="21"/>
          <w:szCs w:val="21"/>
        </w:rPr>
      </w:pPr>
    </w:p>
    <w:p w14:paraId="7983AA11" w14:textId="537FF45E" w:rsidR="000F7F98" w:rsidRPr="00DA298B" w:rsidRDefault="000F7F98" w:rsidP="001D08DB">
      <w:pPr>
        <w:rPr>
          <w:rFonts w:ascii="Segoe UI" w:hAnsi="Segoe UI" w:cs="Segoe UI"/>
          <w:sz w:val="21"/>
          <w:szCs w:val="21"/>
        </w:rPr>
      </w:pPr>
      <w:r w:rsidRPr="006C7622">
        <w:rPr>
          <w:rFonts w:ascii="Segoe UI" w:hAnsi="Segoe UI" w:cs="Segoe UI"/>
          <w:sz w:val="21"/>
          <w:szCs w:val="21"/>
        </w:rPr>
        <w:lastRenderedPageBreak/>
        <w:t xml:space="preserve">Similar to The Trussell Trust food bank model, many food banks </w:t>
      </w:r>
      <w:r>
        <w:rPr>
          <w:rFonts w:ascii="Segoe UI" w:hAnsi="Segoe UI" w:cs="Segoe UI"/>
          <w:sz w:val="21"/>
          <w:szCs w:val="21"/>
        </w:rPr>
        <w:t xml:space="preserve">in </w:t>
      </w:r>
      <w:r w:rsidRPr="00DA298B">
        <w:rPr>
          <w:rFonts w:ascii="Segoe UI" w:hAnsi="Segoe UI" w:cs="Segoe UI"/>
          <w:sz w:val="21"/>
          <w:szCs w:val="21"/>
        </w:rPr>
        <w:t>IFAN, the Independent Food Aid Network</w:t>
      </w:r>
      <w:r w:rsidRPr="006C7622">
        <w:rPr>
          <w:rFonts w:ascii="Segoe UI" w:hAnsi="Segoe UI" w:cs="Segoe UI"/>
          <w:sz w:val="21"/>
          <w:szCs w:val="21"/>
        </w:rPr>
        <w:t xml:space="preserve"> require potential clients to have a referral from a third-party agency. Significantly, 39.5% of food banks did </w:t>
      </w:r>
      <w:r w:rsidRPr="00D55408">
        <w:rPr>
          <w:rFonts w:ascii="Segoe UI" w:hAnsi="Segoe UI" w:cs="Segoe UI"/>
          <w:sz w:val="21"/>
          <w:szCs w:val="21"/>
          <w:u w:val="single"/>
        </w:rPr>
        <w:t>not</w:t>
      </w:r>
      <w:r w:rsidRPr="006C7622">
        <w:rPr>
          <w:rFonts w:ascii="Segoe UI" w:hAnsi="Segoe UI" w:cs="Segoe UI"/>
          <w:sz w:val="21"/>
          <w:szCs w:val="21"/>
        </w:rPr>
        <w:t xml:space="preserve"> require referrals from third-party agencies (</w:t>
      </w:r>
      <w:r w:rsidR="00D46A33" w:rsidRPr="006C7622">
        <w:rPr>
          <w:rFonts w:ascii="Segoe UI" w:hAnsi="Segoe UI" w:cs="Segoe UI"/>
          <w:sz w:val="21"/>
          <w:szCs w:val="21"/>
        </w:rPr>
        <w:t>i.e.,</w:t>
      </w:r>
      <w:r w:rsidRPr="006C7622">
        <w:rPr>
          <w:rFonts w:ascii="Segoe UI" w:hAnsi="Segoe UI" w:cs="Segoe UI"/>
          <w:sz w:val="21"/>
          <w:szCs w:val="21"/>
        </w:rPr>
        <w:t xml:space="preserve"> accepted self-referrals).</w:t>
      </w:r>
      <w:r>
        <w:rPr>
          <w:rStyle w:val="EndnoteReference"/>
          <w:rFonts w:ascii="Segoe UI" w:hAnsi="Segoe UI" w:cs="Segoe UI"/>
          <w:sz w:val="21"/>
          <w:szCs w:val="21"/>
        </w:rPr>
        <w:endnoteReference w:id="5"/>
      </w:r>
      <w:r w:rsidRPr="006C7622">
        <w:rPr>
          <w:rFonts w:ascii="Segoe UI" w:hAnsi="Segoe UI" w:cs="Segoe UI"/>
          <w:sz w:val="21"/>
          <w:szCs w:val="21"/>
        </w:rPr>
        <w:t xml:space="preserve"> </w:t>
      </w:r>
      <w:r>
        <w:rPr>
          <w:rFonts w:ascii="Segoe UI" w:hAnsi="Segoe UI" w:cs="Segoe UI"/>
          <w:sz w:val="21"/>
          <w:szCs w:val="21"/>
        </w:rPr>
        <w:t xml:space="preserve">IFAN </w:t>
      </w:r>
      <w:r w:rsidRPr="00DA298B">
        <w:rPr>
          <w:rFonts w:ascii="Segoe UI" w:hAnsi="Segoe UI" w:cs="Segoe UI"/>
          <w:sz w:val="21"/>
          <w:szCs w:val="21"/>
        </w:rPr>
        <w:t xml:space="preserve">is increasing the amount and range of data and analysis it produces. </w:t>
      </w:r>
    </w:p>
    <w:p w14:paraId="18157A95" w14:textId="77777777" w:rsidR="000F7F98" w:rsidRPr="00DA298B" w:rsidRDefault="000F7F98" w:rsidP="001D08DB">
      <w:pPr>
        <w:rPr>
          <w:rFonts w:ascii="Segoe UI" w:hAnsi="Segoe UI" w:cs="Segoe UI"/>
          <w:sz w:val="21"/>
          <w:szCs w:val="21"/>
        </w:rPr>
      </w:pPr>
    </w:p>
    <w:p w14:paraId="76DAB41C" w14:textId="663CECC4" w:rsidR="000F7F98" w:rsidRDefault="000F7F98" w:rsidP="00CA7C35">
      <w:pPr>
        <w:rPr>
          <w:rFonts w:ascii="Segoe UI" w:hAnsi="Segoe UI" w:cs="Segoe UI"/>
          <w:sz w:val="21"/>
          <w:szCs w:val="21"/>
        </w:rPr>
      </w:pPr>
      <w:r w:rsidRPr="00DA298B">
        <w:rPr>
          <w:rFonts w:ascii="Segoe UI" w:hAnsi="Segoe UI" w:cs="Segoe UI"/>
          <w:sz w:val="21"/>
          <w:szCs w:val="21"/>
        </w:rPr>
        <w:t>The majority of food banks have eligibility criteria to target those most in need</w:t>
      </w:r>
      <w:r>
        <w:rPr>
          <w:rFonts w:ascii="Segoe UI" w:hAnsi="Segoe UI" w:cs="Segoe UI"/>
          <w:sz w:val="21"/>
          <w:szCs w:val="21"/>
        </w:rPr>
        <w:t xml:space="preserve"> – for example claiming benefits like Universal Credit or Free School Meals.</w:t>
      </w:r>
      <w:r>
        <w:rPr>
          <w:rStyle w:val="EndnoteReference"/>
          <w:rFonts w:ascii="Segoe UI" w:hAnsi="Segoe UI" w:cs="Segoe UI"/>
          <w:sz w:val="21"/>
          <w:szCs w:val="21"/>
        </w:rPr>
        <w:endnoteReference w:id="6"/>
      </w:r>
      <w:r>
        <w:rPr>
          <w:rFonts w:ascii="Segoe UI" w:hAnsi="Segoe UI" w:cs="Segoe UI"/>
          <w:sz w:val="21"/>
          <w:szCs w:val="21"/>
        </w:rPr>
        <w:t xml:space="preserve"> Published eligibility criteria were not found, but it is possible to piece together the likely components</w:t>
      </w:r>
      <w:r>
        <w:rPr>
          <w:rStyle w:val="EndnoteReference"/>
          <w:rFonts w:ascii="Segoe UI" w:hAnsi="Segoe UI" w:cs="Segoe UI"/>
          <w:sz w:val="21"/>
          <w:szCs w:val="21"/>
        </w:rPr>
        <w:endnoteReference w:id="7"/>
      </w:r>
      <w:r>
        <w:rPr>
          <w:rFonts w:ascii="Segoe UI" w:hAnsi="Segoe UI" w:cs="Segoe UI"/>
          <w:sz w:val="21"/>
          <w:szCs w:val="21"/>
        </w:rPr>
        <w:t xml:space="preserve"> </w:t>
      </w:r>
      <w:r w:rsidR="00D55408">
        <w:rPr>
          <w:rFonts w:ascii="Segoe UI" w:hAnsi="Segoe UI" w:cs="Segoe UI"/>
          <w:sz w:val="21"/>
          <w:szCs w:val="21"/>
        </w:rPr>
        <w:t>and insights from the Trussell Trust’s Yorkshire and Humber Regional Manager later in this chapter add further understanding to their approach with people requiring free food aid.</w:t>
      </w:r>
    </w:p>
    <w:p w14:paraId="0F5F5549" w14:textId="77777777" w:rsidR="000F7F98" w:rsidRDefault="000F7F98" w:rsidP="00CA7C35">
      <w:pPr>
        <w:rPr>
          <w:rFonts w:ascii="Segoe UI" w:hAnsi="Segoe UI" w:cs="Segoe UI"/>
          <w:sz w:val="21"/>
          <w:szCs w:val="21"/>
        </w:rPr>
      </w:pPr>
    </w:p>
    <w:p w14:paraId="38802402" w14:textId="5F9B08C8" w:rsidR="000F7F98" w:rsidRDefault="000F7F98" w:rsidP="00CA7C35">
      <w:pPr>
        <w:rPr>
          <w:rFonts w:ascii="Segoe UI" w:hAnsi="Segoe UI" w:cs="Segoe UI"/>
          <w:sz w:val="21"/>
          <w:szCs w:val="21"/>
        </w:rPr>
      </w:pPr>
      <w:r>
        <w:rPr>
          <w:rFonts w:ascii="Segoe UI" w:hAnsi="Segoe UI" w:cs="Segoe UI"/>
          <w:sz w:val="21"/>
          <w:szCs w:val="21"/>
        </w:rPr>
        <w:t>Eligibility for food banks and other approaches such as food pantries are not well understood by those who use or need to use them, creating what is referred to as a ‘messy space’. A contact from Citizens Advice Service describes how eligibility “</w:t>
      </w:r>
      <w:r w:rsidRPr="00693C26">
        <w:rPr>
          <w:rFonts w:ascii="Segoe UI" w:hAnsi="Segoe UI" w:cs="Segoe UI"/>
          <w:sz w:val="21"/>
          <w:szCs w:val="21"/>
        </w:rPr>
        <w:t xml:space="preserve">is dealt with on a </w:t>
      </w:r>
      <w:r w:rsidR="00D46A33" w:rsidRPr="00693C26">
        <w:rPr>
          <w:rFonts w:ascii="Segoe UI" w:hAnsi="Segoe UI" w:cs="Segoe UI"/>
          <w:sz w:val="21"/>
          <w:szCs w:val="21"/>
        </w:rPr>
        <w:t>case-by-case</w:t>
      </w:r>
      <w:r w:rsidRPr="00693C26">
        <w:rPr>
          <w:rFonts w:ascii="Segoe UI" w:hAnsi="Segoe UI" w:cs="Segoe UI"/>
          <w:sz w:val="21"/>
          <w:szCs w:val="21"/>
        </w:rPr>
        <w:t xml:space="preserve"> basis.”</w:t>
      </w:r>
    </w:p>
    <w:p w14:paraId="53599F06" w14:textId="77777777" w:rsidR="000F7F98" w:rsidRDefault="000F7F98" w:rsidP="00CA7C35">
      <w:pPr>
        <w:rPr>
          <w:rFonts w:ascii="Segoe UI" w:hAnsi="Segoe UI" w:cs="Segoe UI"/>
          <w:sz w:val="21"/>
          <w:szCs w:val="21"/>
        </w:rPr>
      </w:pPr>
    </w:p>
    <w:p w14:paraId="3A2B7E42" w14:textId="339F9759" w:rsidR="000F7F98" w:rsidRDefault="000F7F98" w:rsidP="00CA7C35">
      <w:pPr>
        <w:rPr>
          <w:rFonts w:ascii="Segoe UI" w:hAnsi="Segoe UI" w:cs="Segoe UI"/>
          <w:sz w:val="21"/>
          <w:szCs w:val="21"/>
        </w:rPr>
      </w:pPr>
      <w:r>
        <w:rPr>
          <w:rFonts w:ascii="Segoe UI" w:hAnsi="Segoe UI" w:cs="Segoe UI"/>
          <w:sz w:val="21"/>
          <w:szCs w:val="21"/>
        </w:rPr>
        <w:t>Research from 2020 found there was a significant overlap (94%) between people who met at least one of two criteria to define destitution and those being referred to food banks.</w:t>
      </w:r>
    </w:p>
    <w:p w14:paraId="4EB27CEB" w14:textId="306F1EB6" w:rsidR="000F7F98" w:rsidRDefault="000F7F98" w:rsidP="00CA7C35">
      <w:pPr>
        <w:rPr>
          <w:rFonts w:ascii="Segoe UI" w:hAnsi="Segoe UI" w:cs="Segoe UI"/>
          <w:sz w:val="21"/>
          <w:szCs w:val="21"/>
        </w:rPr>
      </w:pPr>
    </w:p>
    <w:p w14:paraId="31F9EFB4" w14:textId="2EEA2D22" w:rsidR="000F7F98" w:rsidRPr="00D55408" w:rsidRDefault="000F7F98" w:rsidP="00445C7D">
      <w:pPr>
        <w:ind w:left="720"/>
        <w:rPr>
          <w:rFonts w:ascii="Segoe UI" w:hAnsi="Segoe UI" w:cs="Segoe UI"/>
          <w:i/>
          <w:sz w:val="21"/>
          <w:szCs w:val="21"/>
        </w:rPr>
      </w:pPr>
      <w:r w:rsidRPr="00D55408">
        <w:rPr>
          <w:rFonts w:ascii="Segoe UI" w:hAnsi="Segoe UI" w:cs="Segoe UI"/>
          <w:i/>
          <w:sz w:val="21"/>
          <w:szCs w:val="21"/>
        </w:rPr>
        <w:t>“People were defined as destitute if they lacked two or more of the following six essentials over the past month because they could not afford them (the ‘destitution on essentials’ criterion), or their income was so low (less than £10 per day for a single person AHC) that they were unable to purchase these essentials for themselves (the ‘destitution on income’ criterion).”</w:t>
      </w:r>
      <w:r w:rsidRPr="00D55408">
        <w:rPr>
          <w:rStyle w:val="EndnoteReference"/>
          <w:rFonts w:ascii="Segoe UI" w:hAnsi="Segoe UI" w:cs="Segoe UI"/>
          <w:i/>
          <w:sz w:val="21"/>
          <w:szCs w:val="21"/>
        </w:rPr>
        <w:endnoteReference w:id="8"/>
      </w:r>
    </w:p>
    <w:p w14:paraId="3D60CBC7" w14:textId="77777777" w:rsidR="000F7F98" w:rsidRDefault="000F7F98" w:rsidP="00CA7C35">
      <w:pPr>
        <w:rPr>
          <w:rFonts w:ascii="Segoe UI" w:hAnsi="Segoe UI" w:cs="Segoe UI"/>
          <w:sz w:val="21"/>
          <w:szCs w:val="21"/>
        </w:rPr>
      </w:pPr>
    </w:p>
    <w:p w14:paraId="5BE40DCF" w14:textId="4297D5AD" w:rsidR="000F7F98" w:rsidRDefault="000F7F98" w:rsidP="00CA7C35">
      <w:pPr>
        <w:rPr>
          <w:rFonts w:ascii="Segoe UI" w:hAnsi="Segoe UI" w:cs="Segoe UI"/>
          <w:sz w:val="21"/>
          <w:szCs w:val="21"/>
        </w:rPr>
      </w:pPr>
      <w:r>
        <w:rPr>
          <w:rFonts w:ascii="Segoe UI" w:hAnsi="Segoe UI" w:cs="Segoe UI"/>
          <w:sz w:val="21"/>
          <w:szCs w:val="21"/>
        </w:rPr>
        <w:t>In the example below, a 2019 survey of independent food banks describe both the approaches taken by Tru</w:t>
      </w:r>
      <w:r w:rsidR="00611EAD">
        <w:rPr>
          <w:rFonts w:ascii="Segoe UI" w:hAnsi="Segoe UI" w:cs="Segoe UI"/>
          <w:sz w:val="21"/>
          <w:szCs w:val="21"/>
        </w:rPr>
        <w:t>s</w:t>
      </w:r>
      <w:r>
        <w:rPr>
          <w:rFonts w:ascii="Segoe UI" w:hAnsi="Segoe UI" w:cs="Segoe UI"/>
          <w:sz w:val="21"/>
          <w:szCs w:val="21"/>
        </w:rPr>
        <w:t>sell Trust food banks and independent food banks. A key (although not universal) distinction is that working people use independent food banks far more than Trussell Trust alternatives.</w:t>
      </w:r>
    </w:p>
    <w:p w14:paraId="35B4BEAC" w14:textId="720389FF" w:rsidR="000F7F98" w:rsidRDefault="000F7F98" w:rsidP="00CA7C35">
      <w:pPr>
        <w:rPr>
          <w:rFonts w:ascii="Segoe UI" w:hAnsi="Segoe UI" w:cs="Segoe UI"/>
          <w:sz w:val="21"/>
          <w:szCs w:val="21"/>
        </w:rPr>
      </w:pPr>
    </w:p>
    <w:p w14:paraId="1399541F" w14:textId="361C2381" w:rsidR="000F7F98" w:rsidRPr="00D55408" w:rsidRDefault="000F7F98" w:rsidP="004D5223">
      <w:pPr>
        <w:ind w:left="720"/>
        <w:rPr>
          <w:rFonts w:ascii="Segoe UI" w:hAnsi="Segoe UI" w:cs="Segoe UI"/>
          <w:i/>
          <w:sz w:val="21"/>
          <w:szCs w:val="21"/>
        </w:rPr>
      </w:pPr>
      <w:r w:rsidRPr="00D55408">
        <w:rPr>
          <w:rFonts w:ascii="Segoe UI" w:hAnsi="Segoe UI" w:cs="Segoe UI"/>
          <w:i/>
          <w:sz w:val="21"/>
          <w:szCs w:val="21"/>
        </w:rPr>
        <w:t xml:space="preserve">“Some food banks operated quite similarly to Trussell Trust food banks, with regularly scheduled times when clients can pick up food, receiving referrals from local third-sector agencies, and limiting how often food parcels can be received. However, a number of food banks did not resemble the typical Trussell Trust food bank model at all; allowing self-referral or using other intake procedures, not placing any restrictions on the number of times someone could receive food parcels, and/or offering delivery services alongside regular pick-up times. </w:t>
      </w:r>
    </w:p>
    <w:p w14:paraId="47BBDB83" w14:textId="77777777" w:rsidR="000F7F98" w:rsidRPr="00D55408" w:rsidRDefault="000F7F98" w:rsidP="004D5223">
      <w:pPr>
        <w:ind w:left="720"/>
        <w:rPr>
          <w:rFonts w:ascii="Segoe UI" w:hAnsi="Segoe UI" w:cs="Segoe UI"/>
          <w:i/>
          <w:sz w:val="21"/>
          <w:szCs w:val="21"/>
        </w:rPr>
      </w:pPr>
    </w:p>
    <w:p w14:paraId="0CD200B6" w14:textId="57434223" w:rsidR="000F7F98" w:rsidRPr="00D55408" w:rsidRDefault="000F7F98" w:rsidP="004D5223">
      <w:pPr>
        <w:ind w:left="720"/>
        <w:rPr>
          <w:rFonts w:ascii="Segoe UI" w:hAnsi="Segoe UI" w:cs="Segoe UI"/>
          <w:i/>
          <w:sz w:val="21"/>
          <w:szCs w:val="21"/>
        </w:rPr>
      </w:pPr>
      <w:r w:rsidRPr="00D55408">
        <w:rPr>
          <w:rFonts w:ascii="Segoe UI" w:hAnsi="Segoe UI" w:cs="Segoe UI"/>
          <w:i/>
          <w:sz w:val="21"/>
          <w:szCs w:val="21"/>
        </w:rPr>
        <w:t>These characteristics might increase accessibility for people who are not connected to referral-type agencies and also amongst people experiencing chronic food insecurity. This may explain why some food banks reported having a large number of clients with characteristics rarely seen in Trussell Trust food banks (</w:t>
      </w:r>
      <w:r w:rsidR="00D46A33" w:rsidRPr="00D55408">
        <w:rPr>
          <w:rFonts w:ascii="Segoe UI" w:hAnsi="Segoe UI" w:cs="Segoe UI"/>
          <w:i/>
          <w:sz w:val="21"/>
          <w:szCs w:val="21"/>
        </w:rPr>
        <w:t>e.g.,</w:t>
      </w:r>
      <w:r w:rsidRPr="00D55408">
        <w:rPr>
          <w:rFonts w:ascii="Segoe UI" w:hAnsi="Segoe UI" w:cs="Segoe UI"/>
          <w:i/>
          <w:sz w:val="21"/>
          <w:szCs w:val="21"/>
        </w:rPr>
        <w:t xml:space="preserve"> people in work, people with no recourse to public funds).”</w:t>
      </w:r>
      <w:r w:rsidRPr="00D55408">
        <w:rPr>
          <w:rStyle w:val="EndnoteReference"/>
          <w:rFonts w:ascii="Segoe UI" w:hAnsi="Segoe UI" w:cs="Segoe UI"/>
          <w:i/>
          <w:sz w:val="21"/>
          <w:szCs w:val="21"/>
        </w:rPr>
        <w:endnoteReference w:id="9"/>
      </w:r>
    </w:p>
    <w:p w14:paraId="666F1DB4" w14:textId="77777777" w:rsidR="000F7F98" w:rsidRPr="00DA298B" w:rsidRDefault="000F7F98" w:rsidP="00CA7C35">
      <w:pPr>
        <w:rPr>
          <w:rFonts w:ascii="Segoe UI" w:hAnsi="Segoe UI" w:cs="Segoe UI"/>
          <w:sz w:val="21"/>
          <w:szCs w:val="21"/>
          <w:highlight w:val="yellow"/>
        </w:rPr>
      </w:pPr>
    </w:p>
    <w:p w14:paraId="3AB86AA8" w14:textId="4992C4C7" w:rsidR="000F7F98" w:rsidRDefault="000F7F98" w:rsidP="00CA7C35">
      <w:pPr>
        <w:rPr>
          <w:rFonts w:ascii="Segoe UI" w:hAnsi="Segoe UI" w:cs="Segoe UI"/>
          <w:sz w:val="21"/>
          <w:szCs w:val="21"/>
        </w:rPr>
      </w:pPr>
      <w:r w:rsidRPr="0058579E">
        <w:rPr>
          <w:rFonts w:ascii="Segoe UI" w:hAnsi="Segoe UI" w:cs="Segoe UI"/>
          <w:sz w:val="21"/>
          <w:szCs w:val="21"/>
        </w:rPr>
        <w:t xml:space="preserve">There is greater variation in how </w:t>
      </w:r>
      <w:r>
        <w:rPr>
          <w:rFonts w:ascii="Segoe UI" w:hAnsi="Segoe UI" w:cs="Segoe UI"/>
          <w:sz w:val="21"/>
          <w:szCs w:val="21"/>
        </w:rPr>
        <w:t>i</w:t>
      </w:r>
      <w:r w:rsidRPr="0058579E">
        <w:rPr>
          <w:rFonts w:ascii="Segoe UI" w:hAnsi="Segoe UI" w:cs="Segoe UI"/>
          <w:sz w:val="21"/>
          <w:szCs w:val="21"/>
        </w:rPr>
        <w:t>ndependent food banks accept requests for help and the extent to which they use eligibility criteria. The example below provides a pandemic snapshot:</w:t>
      </w:r>
    </w:p>
    <w:p w14:paraId="076DB244" w14:textId="77777777" w:rsidR="000F7F98" w:rsidRDefault="000F7F98" w:rsidP="00CA7C35">
      <w:pPr>
        <w:rPr>
          <w:rFonts w:ascii="Segoe UI" w:hAnsi="Segoe UI" w:cs="Segoe UI"/>
          <w:sz w:val="21"/>
          <w:szCs w:val="21"/>
        </w:rPr>
      </w:pPr>
    </w:p>
    <w:p w14:paraId="7C0D0384" w14:textId="39A2CE92" w:rsidR="000F7F98" w:rsidRPr="00096868" w:rsidRDefault="00096868" w:rsidP="00445C7D">
      <w:pPr>
        <w:ind w:left="720"/>
        <w:rPr>
          <w:rFonts w:ascii="Segoe UI" w:hAnsi="Segoe UI" w:cs="Segoe UI"/>
          <w:i/>
          <w:sz w:val="21"/>
          <w:szCs w:val="21"/>
        </w:rPr>
      </w:pPr>
      <w:r w:rsidRPr="00096868">
        <w:rPr>
          <w:rFonts w:ascii="Segoe UI" w:hAnsi="Segoe UI" w:cs="Segoe UI"/>
          <w:i/>
          <w:sz w:val="21"/>
          <w:szCs w:val="21"/>
        </w:rPr>
        <w:t>“</w:t>
      </w:r>
      <w:r w:rsidR="000F7F98" w:rsidRPr="00096868">
        <w:rPr>
          <w:rFonts w:ascii="Segoe UI" w:hAnsi="Segoe UI" w:cs="Segoe UI"/>
          <w:i/>
          <w:sz w:val="21"/>
          <w:szCs w:val="21"/>
        </w:rPr>
        <w:t xml:space="preserve">During COVID, referrals approaches were adapted. </w:t>
      </w:r>
      <w:r w:rsidR="000F7F98" w:rsidRPr="00096868">
        <w:rPr>
          <w:i/>
        </w:rPr>
        <w:t xml:space="preserve">69 organisations, or 69% of our data set, have seen an increase in the number of self-referrals or have started to accept self-referrals (15%). Although telephone and internet-based systems have replaced </w:t>
      </w:r>
      <w:r w:rsidR="000F7F98" w:rsidRPr="00096868">
        <w:rPr>
          <w:i/>
        </w:rPr>
        <w:lastRenderedPageBreak/>
        <w:t>some referral services, these are not necessarily accessible to people living with no or low income. Of the 69 organisations reporting to have started to accept self-referrals and an increase in self-referrals, 46% reported supporting people unable to access referral agencies. 19 of these 32 organisations had supported up to 40 households in this situation.</w:t>
      </w:r>
      <w:r w:rsidR="000F7F98" w:rsidRPr="00096868">
        <w:rPr>
          <w:rStyle w:val="EndnoteReference"/>
          <w:i/>
        </w:rPr>
        <w:endnoteReference w:id="10"/>
      </w:r>
      <w:r w:rsidRPr="00096868">
        <w:rPr>
          <w:i/>
        </w:rPr>
        <w:t>”</w:t>
      </w:r>
    </w:p>
    <w:p w14:paraId="0E87BC68" w14:textId="5BC3F125" w:rsidR="000F7F98" w:rsidRDefault="000F7F98" w:rsidP="00CA7C35">
      <w:pPr>
        <w:rPr>
          <w:rFonts w:ascii="Segoe UI" w:hAnsi="Segoe UI" w:cs="Segoe UI"/>
          <w:sz w:val="21"/>
          <w:szCs w:val="21"/>
        </w:rPr>
      </w:pPr>
    </w:p>
    <w:p w14:paraId="2D8B7620" w14:textId="33C0068C" w:rsidR="000F7F98" w:rsidRDefault="000F7F98" w:rsidP="00CA7C35">
      <w:pPr>
        <w:rPr>
          <w:rFonts w:ascii="Segoe UI" w:hAnsi="Segoe UI" w:cs="Segoe UI"/>
          <w:sz w:val="21"/>
          <w:szCs w:val="21"/>
        </w:rPr>
      </w:pPr>
      <w:r>
        <w:rPr>
          <w:rFonts w:ascii="Segoe UI" w:hAnsi="Segoe UI" w:cs="Segoe UI"/>
          <w:sz w:val="21"/>
          <w:szCs w:val="21"/>
        </w:rPr>
        <w:t>Where third party referrals are not required, service users are often required to bring some form of documentation to substantiate their claim; from proof of income or emergency / crisis. People may be required to complete a questionnaire at the food bank before a parcel is provided.</w:t>
      </w:r>
      <w:r>
        <w:rPr>
          <w:rStyle w:val="EndnoteReference"/>
          <w:rFonts w:ascii="Segoe UI" w:hAnsi="Segoe UI" w:cs="Segoe UI"/>
          <w:sz w:val="21"/>
          <w:szCs w:val="21"/>
        </w:rPr>
        <w:endnoteReference w:id="11"/>
      </w:r>
    </w:p>
    <w:p w14:paraId="7EC80C1C" w14:textId="77777777" w:rsidR="000F7F98" w:rsidRDefault="000F7F98" w:rsidP="00CA7C35">
      <w:pPr>
        <w:rPr>
          <w:rFonts w:ascii="Segoe UI" w:hAnsi="Segoe UI" w:cs="Segoe UI"/>
          <w:sz w:val="21"/>
          <w:szCs w:val="21"/>
        </w:rPr>
      </w:pPr>
    </w:p>
    <w:p w14:paraId="60110078" w14:textId="175CE306" w:rsidR="000F7F98" w:rsidRPr="005032AE" w:rsidRDefault="000F7F98" w:rsidP="006738CE">
      <w:pPr>
        <w:rPr>
          <w:rFonts w:ascii="Segoe UI" w:hAnsi="Segoe UI" w:cs="Segoe UI"/>
          <w:sz w:val="21"/>
          <w:szCs w:val="21"/>
        </w:rPr>
      </w:pPr>
      <w:r w:rsidRPr="005032AE">
        <w:rPr>
          <w:rFonts w:ascii="Segoe UI" w:hAnsi="Segoe UI" w:cs="Segoe UI"/>
          <w:sz w:val="21"/>
          <w:szCs w:val="21"/>
        </w:rPr>
        <w:t xml:space="preserve">The characteristics of people using </w:t>
      </w:r>
      <w:r w:rsidR="00F14BAF" w:rsidRPr="005032AE">
        <w:rPr>
          <w:rFonts w:ascii="Segoe UI" w:hAnsi="Segoe UI" w:cs="Segoe UI"/>
          <w:sz w:val="21"/>
          <w:szCs w:val="21"/>
        </w:rPr>
        <w:t>Trussell</w:t>
      </w:r>
      <w:r w:rsidRPr="005032AE">
        <w:rPr>
          <w:rFonts w:ascii="Segoe UI" w:hAnsi="Segoe UI" w:cs="Segoe UI"/>
          <w:sz w:val="21"/>
          <w:szCs w:val="21"/>
        </w:rPr>
        <w:t xml:space="preserve"> Trust food banks is also changing. By September 2022, </w:t>
      </w:r>
      <w:r w:rsidRPr="005032AE">
        <w:t>one in five (20%) people referred to food banks in the Trussell Trust network were in working households.</w:t>
      </w:r>
      <w:r w:rsidRPr="005032AE">
        <w:rPr>
          <w:rStyle w:val="EndnoteReference"/>
        </w:rPr>
        <w:endnoteReference w:id="12"/>
      </w:r>
      <w:r w:rsidRPr="005032AE">
        <w:t xml:space="preserve"> There has also been a greater increase in rural rather than urban areas since the pandemic.</w:t>
      </w:r>
      <w:r w:rsidRPr="005032AE">
        <w:rPr>
          <w:rStyle w:val="EndnoteReference"/>
        </w:rPr>
        <w:endnoteReference w:id="13"/>
      </w:r>
    </w:p>
    <w:p w14:paraId="7B1A68E5" w14:textId="1E93ED52" w:rsidR="000F7F98" w:rsidRDefault="000F7F98" w:rsidP="00CA7C35">
      <w:pPr>
        <w:rPr>
          <w:rFonts w:ascii="Segoe UI" w:hAnsi="Segoe UI" w:cs="Segoe UI"/>
          <w:b/>
          <w:bCs/>
          <w:sz w:val="21"/>
          <w:szCs w:val="21"/>
        </w:rPr>
      </w:pPr>
    </w:p>
    <w:p w14:paraId="05A90A5F" w14:textId="16B45CB3" w:rsidR="000F7F98" w:rsidRPr="006901F3" w:rsidRDefault="000F7F98" w:rsidP="00CA7C35">
      <w:r w:rsidRPr="006901F3">
        <w:rPr>
          <w:rFonts w:ascii="Segoe UI" w:hAnsi="Segoe UI" w:cs="Segoe UI"/>
          <w:sz w:val="21"/>
          <w:szCs w:val="21"/>
        </w:rPr>
        <w:t xml:space="preserve">Post pandemic the infrastructure to support food banks has changed. There is very limited evidence of food banks changing their model. In </w:t>
      </w:r>
      <w:r w:rsidR="00096868">
        <w:rPr>
          <w:rFonts w:ascii="Segoe UI" w:hAnsi="Segoe UI" w:cs="Segoe UI"/>
          <w:sz w:val="21"/>
          <w:szCs w:val="21"/>
        </w:rPr>
        <w:t>‘</w:t>
      </w:r>
      <w:r w:rsidRPr="006901F3">
        <w:t>Food vulnerability during COVID-19 (2022)</w:t>
      </w:r>
      <w:r w:rsidR="00096868">
        <w:t>’</w:t>
      </w:r>
      <w:r w:rsidRPr="006901F3">
        <w:t xml:space="preserve"> one example was cited: </w:t>
      </w:r>
    </w:p>
    <w:p w14:paraId="663488F3" w14:textId="77777777" w:rsidR="000F7F98" w:rsidRPr="0058579E" w:rsidRDefault="000F7F98" w:rsidP="00CA7C35">
      <w:pPr>
        <w:rPr>
          <w:rFonts w:ascii="Segoe UI" w:hAnsi="Segoe UI" w:cs="Segoe UI"/>
          <w:b/>
          <w:bCs/>
          <w:sz w:val="21"/>
          <w:szCs w:val="21"/>
        </w:rPr>
      </w:pPr>
    </w:p>
    <w:p w14:paraId="2C043343" w14:textId="07410FFC" w:rsidR="000F7F98" w:rsidRPr="00096868" w:rsidRDefault="000F7F98" w:rsidP="0058579E">
      <w:pPr>
        <w:ind w:left="720"/>
        <w:rPr>
          <w:rFonts w:ascii="Segoe UI" w:hAnsi="Segoe UI" w:cs="Segoe UI"/>
          <w:sz w:val="21"/>
          <w:szCs w:val="21"/>
        </w:rPr>
      </w:pPr>
      <w:r w:rsidRPr="00096868">
        <w:rPr>
          <w:rFonts w:ascii="Segoe UI" w:hAnsi="Segoe UI" w:cs="Segoe UI"/>
          <w:i/>
          <w:sz w:val="21"/>
          <w:szCs w:val="21"/>
        </w:rPr>
        <w:t>“We also learned of an existing food bank in Bradford that was transitioning to a low-cost model at the time of data collection. Whilst these developments in low-cost community food retail models were generally perceived to be positive, participants also highlighted that there may always a need for some free food aid: “But I think there's always a need for food banks, free food, as well.”</w:t>
      </w:r>
      <w:r w:rsidRPr="00096868">
        <w:rPr>
          <w:rFonts w:ascii="Segoe UI" w:hAnsi="Segoe UI" w:cs="Segoe UI"/>
          <w:sz w:val="21"/>
          <w:szCs w:val="21"/>
        </w:rPr>
        <w:t xml:space="preserve"> (Partnership workshop, Bradford).</w:t>
      </w:r>
      <w:r w:rsidRPr="00096868">
        <w:rPr>
          <w:rStyle w:val="EndnoteReference"/>
          <w:rFonts w:ascii="Segoe UI" w:hAnsi="Segoe UI" w:cs="Segoe UI"/>
          <w:sz w:val="21"/>
          <w:szCs w:val="21"/>
        </w:rPr>
        <w:endnoteReference w:id="14"/>
      </w:r>
    </w:p>
    <w:p w14:paraId="010DEB8A" w14:textId="71907A07" w:rsidR="000F7F98" w:rsidRDefault="000F7F98" w:rsidP="001D08DB">
      <w:pPr>
        <w:rPr>
          <w:rFonts w:ascii="Segoe UI" w:hAnsi="Segoe UI" w:cs="Segoe UI"/>
          <w:sz w:val="21"/>
          <w:szCs w:val="21"/>
        </w:rPr>
      </w:pPr>
    </w:p>
    <w:p w14:paraId="4EA662DE" w14:textId="02620418" w:rsidR="000F7F98" w:rsidRDefault="000F7F98" w:rsidP="001D08DB">
      <w:pPr>
        <w:rPr>
          <w:rFonts w:ascii="Segoe UI" w:hAnsi="Segoe UI" w:cs="Segoe UI"/>
          <w:sz w:val="21"/>
          <w:szCs w:val="21"/>
        </w:rPr>
      </w:pPr>
      <w:r>
        <w:rPr>
          <w:rFonts w:ascii="Segoe UI" w:hAnsi="Segoe UI" w:cs="Segoe UI"/>
          <w:sz w:val="21"/>
          <w:szCs w:val="21"/>
        </w:rPr>
        <w:t>It is interesting to note that statistics on how many people are referred out of food banks, be it Trussell Trust or independent were not found in the published literature.</w:t>
      </w:r>
    </w:p>
    <w:p w14:paraId="7B8E374E" w14:textId="77777777" w:rsidR="000F7F98" w:rsidRDefault="000F7F98" w:rsidP="001D08DB">
      <w:pPr>
        <w:rPr>
          <w:rFonts w:ascii="Segoe UI" w:hAnsi="Segoe UI" w:cs="Segoe UI"/>
          <w:b/>
          <w:bCs/>
          <w:sz w:val="21"/>
          <w:szCs w:val="21"/>
        </w:rPr>
      </w:pPr>
    </w:p>
    <w:p w14:paraId="625A36F5" w14:textId="449BC42E" w:rsidR="000F7F98" w:rsidRPr="00DA298B" w:rsidRDefault="00096868" w:rsidP="001D08DB">
      <w:pPr>
        <w:rPr>
          <w:rFonts w:ascii="Segoe UI" w:hAnsi="Segoe UI" w:cs="Segoe UI"/>
          <w:b/>
          <w:bCs/>
          <w:sz w:val="21"/>
          <w:szCs w:val="21"/>
        </w:rPr>
      </w:pPr>
      <w:r>
        <w:rPr>
          <w:rFonts w:ascii="Segoe UI" w:hAnsi="Segoe UI" w:cs="Segoe UI"/>
          <w:b/>
          <w:bCs/>
          <w:sz w:val="21"/>
          <w:szCs w:val="21"/>
        </w:rPr>
        <w:t>Who uses food banks?</w:t>
      </w:r>
    </w:p>
    <w:p w14:paraId="1E56B726" w14:textId="7FBCF99A" w:rsidR="000F7F98" w:rsidRDefault="000F7F98" w:rsidP="001D08DB">
      <w:pPr>
        <w:rPr>
          <w:rFonts w:ascii="Segoe UI" w:hAnsi="Segoe UI" w:cs="Segoe UI"/>
          <w:sz w:val="21"/>
          <w:szCs w:val="21"/>
        </w:rPr>
      </w:pPr>
    </w:p>
    <w:p w14:paraId="7A52A446" w14:textId="77777777" w:rsidR="000F7F98" w:rsidRPr="00096868" w:rsidRDefault="000F7F98" w:rsidP="001D08DB">
      <w:pPr>
        <w:rPr>
          <w:rFonts w:ascii="Segoe UI" w:hAnsi="Segoe UI" w:cs="Segoe UI"/>
          <w:sz w:val="21"/>
          <w:szCs w:val="21"/>
        </w:rPr>
      </w:pPr>
      <w:r w:rsidRPr="00096868">
        <w:rPr>
          <w:rFonts w:ascii="Segoe UI" w:hAnsi="Segoe UI" w:cs="Segoe UI"/>
          <w:sz w:val="21"/>
          <w:szCs w:val="21"/>
        </w:rPr>
        <w:t>Free food models such as food banks primarily exist to support people and households experiencing financial barriers to accessing food. This report does not explore food bank usage but there are many published sources of information that reveal who does or is at highest risk of using food banks and the reasons behind their usage. There are useful House of Commons Briefing Papers about this topic and the Trussell Trust produces a range of useful research reports that explore the populations that access their food banks, and how they feel this can be changed over time through shifts in cash-first policies.</w:t>
      </w:r>
    </w:p>
    <w:p w14:paraId="79348D1B" w14:textId="77777777" w:rsidR="000F7F98" w:rsidRDefault="000F7F98" w:rsidP="001D08DB">
      <w:pPr>
        <w:rPr>
          <w:rFonts w:ascii="Segoe UI" w:hAnsi="Segoe UI" w:cs="Segoe UI"/>
          <w:sz w:val="21"/>
          <w:szCs w:val="21"/>
        </w:rPr>
      </w:pPr>
    </w:p>
    <w:p w14:paraId="34939200" w14:textId="4735D4BE" w:rsidR="000F7F98" w:rsidRPr="00E01051" w:rsidRDefault="000F7F98" w:rsidP="00B65920">
      <w:pPr>
        <w:spacing w:after="200" w:line="288" w:lineRule="auto"/>
        <w:rPr>
          <w:rFonts w:ascii="Segoe UI" w:eastAsiaTheme="minorEastAsia" w:hAnsi="Segoe UI" w:cs="Segoe UI"/>
          <w:b/>
          <w:bCs/>
          <w:sz w:val="28"/>
          <w:szCs w:val="28"/>
        </w:rPr>
      </w:pPr>
      <w:r w:rsidRPr="00E01051">
        <w:rPr>
          <w:rFonts w:ascii="Segoe UI" w:eastAsiaTheme="minorEastAsia" w:hAnsi="Segoe UI" w:cs="Segoe UI"/>
          <w:b/>
          <w:bCs/>
          <w:sz w:val="28"/>
          <w:szCs w:val="28"/>
        </w:rPr>
        <w:t>Definition</w:t>
      </w:r>
      <w:r>
        <w:rPr>
          <w:rFonts w:ascii="Segoe UI" w:eastAsiaTheme="minorEastAsia" w:hAnsi="Segoe UI" w:cs="Segoe UI"/>
          <w:b/>
          <w:bCs/>
          <w:sz w:val="28"/>
          <w:szCs w:val="28"/>
        </w:rPr>
        <w:t xml:space="preserve"> – community fridge</w:t>
      </w:r>
    </w:p>
    <w:p w14:paraId="1F038ACC" w14:textId="786649B2" w:rsidR="000F7F98" w:rsidRPr="00DA298B" w:rsidRDefault="000F7F98" w:rsidP="001D08DB">
      <w:pPr>
        <w:rPr>
          <w:rFonts w:ascii="Segoe UI" w:hAnsi="Segoe UI" w:cs="Segoe UI"/>
          <w:sz w:val="21"/>
          <w:szCs w:val="21"/>
        </w:rPr>
      </w:pPr>
      <w:r w:rsidRPr="00DA298B">
        <w:rPr>
          <w:rFonts w:ascii="Segoe UI" w:hAnsi="Segoe UI" w:cs="Segoe UI"/>
          <w:sz w:val="21"/>
          <w:szCs w:val="21"/>
        </w:rPr>
        <w:t xml:space="preserve">Community fridges are independent community assets, set up, owned and managed by not for profit and community organisations. All </w:t>
      </w:r>
      <w:r>
        <w:rPr>
          <w:rFonts w:ascii="Segoe UI" w:hAnsi="Segoe UI" w:cs="Segoe UI"/>
          <w:sz w:val="21"/>
          <w:szCs w:val="21"/>
        </w:rPr>
        <w:t>c</w:t>
      </w:r>
      <w:r w:rsidRPr="00DA298B">
        <w:rPr>
          <w:rFonts w:ascii="Segoe UI" w:hAnsi="Segoe UI" w:cs="Segoe UI"/>
          <w:sz w:val="21"/>
          <w:szCs w:val="21"/>
        </w:rPr>
        <w:t xml:space="preserve">ommunity </w:t>
      </w:r>
      <w:r>
        <w:rPr>
          <w:rFonts w:ascii="Segoe UI" w:hAnsi="Segoe UI" w:cs="Segoe UI"/>
          <w:sz w:val="21"/>
          <w:szCs w:val="21"/>
        </w:rPr>
        <w:t>f</w:t>
      </w:r>
      <w:r w:rsidRPr="00DA298B">
        <w:rPr>
          <w:rFonts w:ascii="Segoe UI" w:hAnsi="Segoe UI" w:cs="Segoe UI"/>
          <w:sz w:val="21"/>
          <w:szCs w:val="21"/>
        </w:rPr>
        <w:t>ridges must register as a food business with their local authority and are responsible for their own food management systems and building relationships with any local businesses. Typically, a publicly accessible fridge is for the use of the whole community. The primary focus is on reducing food waste. In practice, community fridges have become an important source of food, particularly fresh food, for those in need.</w:t>
      </w:r>
    </w:p>
    <w:p w14:paraId="41B08BB9" w14:textId="77777777" w:rsidR="000F7F98" w:rsidRDefault="000F7F98" w:rsidP="007F00E0">
      <w:pPr>
        <w:rPr>
          <w:rFonts w:ascii="Segoe UI" w:hAnsi="Segoe UI" w:cs="Segoe UI"/>
          <w:b/>
          <w:bCs/>
          <w:sz w:val="28"/>
          <w:szCs w:val="28"/>
        </w:rPr>
      </w:pPr>
    </w:p>
    <w:p w14:paraId="639000DF" w14:textId="77777777" w:rsidR="00096868" w:rsidRDefault="00096868">
      <w:pPr>
        <w:rPr>
          <w:rFonts w:ascii="Segoe UI" w:hAnsi="Segoe UI" w:cs="Segoe UI"/>
          <w:b/>
          <w:bCs/>
          <w:sz w:val="28"/>
          <w:szCs w:val="28"/>
        </w:rPr>
      </w:pPr>
      <w:r>
        <w:rPr>
          <w:rFonts w:ascii="Segoe UI" w:hAnsi="Segoe UI" w:cs="Segoe UI"/>
          <w:b/>
          <w:bCs/>
          <w:sz w:val="28"/>
          <w:szCs w:val="28"/>
        </w:rPr>
        <w:br w:type="page"/>
      </w:r>
    </w:p>
    <w:p w14:paraId="705BBC65" w14:textId="6965057A" w:rsidR="000F7F98" w:rsidRPr="004875C1" w:rsidRDefault="000F7F98" w:rsidP="007F00E0">
      <w:pPr>
        <w:rPr>
          <w:rFonts w:ascii="Segoe UI" w:hAnsi="Segoe UI" w:cs="Segoe UI"/>
          <w:b/>
          <w:bCs/>
          <w:sz w:val="28"/>
          <w:szCs w:val="28"/>
        </w:rPr>
      </w:pPr>
      <w:r w:rsidRPr="004875C1">
        <w:rPr>
          <w:rFonts w:ascii="Segoe UI" w:hAnsi="Segoe UI" w:cs="Segoe UI"/>
          <w:b/>
          <w:bCs/>
          <w:sz w:val="28"/>
          <w:szCs w:val="28"/>
        </w:rPr>
        <w:lastRenderedPageBreak/>
        <w:t>Evidence</w:t>
      </w:r>
    </w:p>
    <w:p w14:paraId="4F687CC8" w14:textId="7687EFBA" w:rsidR="000F7F98" w:rsidRDefault="000F7F98" w:rsidP="005232CF">
      <w:pPr>
        <w:rPr>
          <w:rFonts w:ascii="Segoe UI" w:hAnsi="Segoe UI" w:cs="Segoe UI"/>
          <w:b/>
          <w:bCs/>
          <w:sz w:val="21"/>
          <w:szCs w:val="21"/>
        </w:rPr>
      </w:pPr>
    </w:p>
    <w:p w14:paraId="7380D774" w14:textId="56A99921" w:rsidR="000F7F98" w:rsidRPr="00E01051" w:rsidRDefault="000F7F98" w:rsidP="007F00E0">
      <w:pPr>
        <w:rPr>
          <w:rFonts w:ascii="Segoe UI" w:hAnsi="Segoe UI" w:cs="Segoe UI"/>
          <w:b/>
          <w:bCs/>
          <w:sz w:val="21"/>
          <w:szCs w:val="21"/>
        </w:rPr>
      </w:pPr>
      <w:r w:rsidRPr="00E01051">
        <w:rPr>
          <w:rFonts w:ascii="Segoe UI" w:hAnsi="Segoe UI" w:cs="Segoe UI"/>
          <w:b/>
          <w:bCs/>
          <w:sz w:val="21"/>
          <w:szCs w:val="21"/>
        </w:rPr>
        <w:t>Hungry? Food Insecurity, Social Sti</w:t>
      </w:r>
      <w:r w:rsidR="00096868">
        <w:rPr>
          <w:rFonts w:ascii="Segoe UI" w:hAnsi="Segoe UI" w:cs="Segoe UI"/>
          <w:b/>
          <w:bCs/>
          <w:sz w:val="21"/>
          <w:szCs w:val="21"/>
        </w:rPr>
        <w:t>gma and Embarrassment in the UK (2015)</w:t>
      </w:r>
    </w:p>
    <w:p w14:paraId="30D68357" w14:textId="260530D1"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It has been argued that the growth in food bank use has been driven simply by the increase in the number of food banks. Lord Freud (2013) </w:t>
      </w:r>
      <w:r>
        <w:rPr>
          <w:rFonts w:ascii="Segoe UI" w:hAnsi="Segoe UI" w:cs="Segoe UI"/>
          <w:sz w:val="21"/>
          <w:szCs w:val="21"/>
        </w:rPr>
        <w:t xml:space="preserve">said </w:t>
      </w:r>
      <w:r w:rsidRPr="00E01051">
        <w:rPr>
          <w:rFonts w:ascii="Segoe UI" w:hAnsi="Segoe UI" w:cs="Segoe UI"/>
          <w:sz w:val="21"/>
          <w:szCs w:val="21"/>
        </w:rPr>
        <w:t xml:space="preserve">that 'food from a food bank the supply is a free good, and by definition there is an almost infinite demand'. Language used to describe food bank users seems predominantly located in a discourse of blame. </w:t>
      </w:r>
    </w:p>
    <w:p w14:paraId="786EA943" w14:textId="7727C188" w:rsidR="000F7F98" w:rsidRPr="000D1EBF" w:rsidRDefault="000F7F98" w:rsidP="000D1EBF">
      <w:pPr>
        <w:rPr>
          <w:rFonts w:ascii="Segoe UI" w:hAnsi="Segoe UI" w:cs="Segoe UI"/>
          <w:sz w:val="21"/>
          <w:szCs w:val="21"/>
        </w:rPr>
      </w:pPr>
    </w:p>
    <w:p w14:paraId="48605F5C" w14:textId="7A7201C8" w:rsidR="000F7F98" w:rsidRPr="00E01051" w:rsidRDefault="000F7F98" w:rsidP="007F00E0">
      <w:pPr>
        <w:rPr>
          <w:rFonts w:ascii="Segoe UI" w:hAnsi="Segoe UI" w:cs="Segoe UI"/>
          <w:b/>
          <w:bCs/>
          <w:sz w:val="21"/>
          <w:szCs w:val="21"/>
        </w:rPr>
      </w:pPr>
      <w:r w:rsidRPr="00E01051">
        <w:rPr>
          <w:rFonts w:ascii="Segoe UI" w:hAnsi="Segoe UI" w:cs="Segoe UI"/>
          <w:b/>
          <w:bCs/>
          <w:sz w:val="21"/>
          <w:szCs w:val="21"/>
        </w:rPr>
        <w:t>The role of food banks in addressing food insecurity: a systematic review</w:t>
      </w:r>
      <w:r w:rsidR="00096868">
        <w:rPr>
          <w:rFonts w:ascii="Segoe UI" w:hAnsi="Segoe UI" w:cs="Segoe UI"/>
          <w:b/>
          <w:bCs/>
          <w:sz w:val="21"/>
          <w:szCs w:val="21"/>
        </w:rPr>
        <w:t xml:space="preserve"> (2016)</w:t>
      </w:r>
    </w:p>
    <w:p w14:paraId="3437152E" w14:textId="6C3C93EE" w:rsidR="000F7F98"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While some </w:t>
      </w:r>
      <w:r>
        <w:rPr>
          <w:rFonts w:ascii="Segoe UI" w:hAnsi="Segoe UI" w:cs="Segoe UI"/>
          <w:sz w:val="21"/>
          <w:szCs w:val="21"/>
        </w:rPr>
        <w:t xml:space="preserve">international </w:t>
      </w:r>
      <w:r w:rsidRPr="00E01051">
        <w:rPr>
          <w:rFonts w:ascii="Segoe UI" w:hAnsi="Segoe UI" w:cs="Segoe UI"/>
          <w:sz w:val="21"/>
          <w:szCs w:val="21"/>
        </w:rPr>
        <w:t>literature has identified food banks as a valuable source of food assistance for food insecure populations, because of limited choice, and poor nutritional quality and quantity of donated food, there is some concern relating to the ability of food banks to prevent or remedy food insecurity and hunger.</w:t>
      </w:r>
      <w:r>
        <w:rPr>
          <w:rStyle w:val="EndnoteReference"/>
          <w:rFonts w:ascii="Segoe UI" w:hAnsi="Segoe UI" w:cs="Segoe UI"/>
          <w:sz w:val="21"/>
          <w:szCs w:val="21"/>
        </w:rPr>
        <w:endnoteReference w:id="15"/>
      </w:r>
      <w:r w:rsidRPr="00E01051">
        <w:rPr>
          <w:rFonts w:ascii="Segoe UI" w:hAnsi="Segoe UI" w:cs="Segoe UI"/>
          <w:sz w:val="21"/>
          <w:szCs w:val="21"/>
        </w:rPr>
        <w:t xml:space="preserve"> </w:t>
      </w:r>
    </w:p>
    <w:p w14:paraId="6B03F44A" w14:textId="06BFB0F5" w:rsidR="000F7F98" w:rsidRPr="006E29E9" w:rsidRDefault="000F7F98" w:rsidP="007F00E0">
      <w:pPr>
        <w:pStyle w:val="ListParagraph"/>
        <w:numPr>
          <w:ilvl w:val="0"/>
          <w:numId w:val="20"/>
        </w:numPr>
        <w:rPr>
          <w:rFonts w:ascii="Segoe UI" w:hAnsi="Segoe UI" w:cs="Segoe UI"/>
          <w:sz w:val="21"/>
          <w:szCs w:val="21"/>
        </w:rPr>
      </w:pPr>
      <w:r>
        <w:rPr>
          <w:rFonts w:ascii="Segoe UI" w:hAnsi="Segoe UI" w:cs="Segoe UI"/>
          <w:sz w:val="21"/>
          <w:szCs w:val="21"/>
        </w:rPr>
        <w:t xml:space="preserve">This meta review identified </w:t>
      </w:r>
      <w:r>
        <w:t>14 studies examining food security, 13 nutritional intake, and 24 considering clients’ needs and choices in relation to food bank use. On effectiveness, Martin and colleagues (2013) used a randomised controlled design to determine the effectiveness of a food bank intervention in promoting food security and found a decrease in food insecurity as a result of case management and food bank choice.</w:t>
      </w:r>
      <w:r>
        <w:rPr>
          <w:rStyle w:val="EndnoteReference"/>
        </w:rPr>
        <w:endnoteReference w:id="16"/>
      </w:r>
    </w:p>
    <w:p w14:paraId="02F44C2C" w14:textId="3C0D031C" w:rsidR="000F7F98" w:rsidRPr="00096868" w:rsidRDefault="000F7F98" w:rsidP="007F00E0">
      <w:pPr>
        <w:pStyle w:val="ListParagraph"/>
        <w:numPr>
          <w:ilvl w:val="0"/>
          <w:numId w:val="20"/>
        </w:numPr>
        <w:rPr>
          <w:rFonts w:ascii="Segoe UI" w:hAnsi="Segoe UI" w:cs="Segoe UI"/>
          <w:sz w:val="21"/>
          <w:szCs w:val="21"/>
        </w:rPr>
      </w:pPr>
      <w:r w:rsidRPr="00096868">
        <w:rPr>
          <w:rFonts w:ascii="Segoe UI" w:hAnsi="Segoe UI" w:cs="Segoe UI"/>
          <w:sz w:val="21"/>
          <w:szCs w:val="21"/>
        </w:rPr>
        <w:t>While food banks may not be able to resolve all client needs, they do have a role to play in reducing the impact of food insecurity. This review found three key reasons that food banks are facing difficulties in resolving these client needs: 1) The number of food bank clients is increasing; 2) Donations are not increasing with demand, or donations received are not appropriate; 3) Food bank staff are not highly enough trained around nutrition to provide advice and education to clients.</w:t>
      </w:r>
    </w:p>
    <w:p w14:paraId="09BD9BA8" w14:textId="77777777" w:rsidR="000F7F98" w:rsidRDefault="000F7F98" w:rsidP="007F00E0">
      <w:pPr>
        <w:rPr>
          <w:rStyle w:val="CommentReference"/>
        </w:rPr>
      </w:pPr>
    </w:p>
    <w:p w14:paraId="3AA01193" w14:textId="2031C0C5" w:rsidR="000F7F98" w:rsidRPr="00E01051" w:rsidRDefault="000F7F98" w:rsidP="007F00E0">
      <w:pPr>
        <w:rPr>
          <w:rFonts w:ascii="Segoe UI" w:hAnsi="Segoe UI" w:cs="Segoe UI"/>
          <w:b/>
          <w:bCs/>
          <w:sz w:val="21"/>
          <w:szCs w:val="21"/>
        </w:rPr>
      </w:pPr>
      <w:r w:rsidRPr="00E01051">
        <w:rPr>
          <w:rFonts w:ascii="Segoe UI" w:hAnsi="Segoe UI" w:cs="Segoe UI"/>
          <w:b/>
          <w:bCs/>
          <w:sz w:val="21"/>
          <w:szCs w:val="21"/>
        </w:rPr>
        <w:t>FareShare network; The Wasted Opportunity: The economic and social value of redistributed surplus food; the current and potential cost avoided by the UK public sector resulting from FareShare’s work</w:t>
      </w:r>
      <w:r w:rsidR="00AF13E5">
        <w:rPr>
          <w:rFonts w:ascii="Segoe UI" w:hAnsi="Segoe UI" w:cs="Segoe UI"/>
          <w:b/>
          <w:bCs/>
          <w:sz w:val="21"/>
          <w:szCs w:val="21"/>
        </w:rPr>
        <w:t xml:space="preserve"> (2018)</w:t>
      </w:r>
    </w:p>
    <w:p w14:paraId="29CEFB70" w14:textId="77777777"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An analysis of operational characteristics of food banks in The Trussell Trust network has found that the number of hours they operated and the number of distribution centres giving out food were both associated with volume of food bank usage. These relationships interacted with indicators of need, suggesting that where food bank distribution centres are less available, there is lower use for a given level of need.</w:t>
      </w:r>
    </w:p>
    <w:p w14:paraId="0490B2A9" w14:textId="77777777"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Other factors such as the use of referrals, religious affiliation, and poor transportation may also limit access to food banks.</w:t>
      </w:r>
    </w:p>
    <w:p w14:paraId="3E22AEFF" w14:textId="569B3341"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Patterns of usage across the country using aggregated area statistics highlighted that food bank usage was higher in areas with higher unemployment, higher numbers of </w:t>
      </w:r>
      <w:r w:rsidR="00D46A33" w:rsidRPr="00E01051">
        <w:rPr>
          <w:rFonts w:ascii="Segoe UI" w:hAnsi="Segoe UI" w:cs="Segoe UI"/>
          <w:sz w:val="21"/>
          <w:szCs w:val="21"/>
        </w:rPr>
        <w:t>sanctions</w:t>
      </w:r>
      <w:r w:rsidRPr="00E01051">
        <w:rPr>
          <w:rFonts w:ascii="Segoe UI" w:hAnsi="Segoe UI" w:cs="Segoe UI"/>
          <w:sz w:val="21"/>
          <w:szCs w:val="21"/>
        </w:rPr>
        <w:t xml:space="preserve"> applied to benefit claimants (these stop benefit payments for a minimum of 4 weeks), and deeper reductions in spending on benefit entitlements under the </w:t>
      </w:r>
      <w:r w:rsidR="00096868">
        <w:rPr>
          <w:rFonts w:ascii="Segoe UI" w:hAnsi="Segoe UI" w:cs="Segoe UI"/>
          <w:sz w:val="21"/>
          <w:szCs w:val="21"/>
        </w:rPr>
        <w:t>Coalition Government from 2010</w:t>
      </w:r>
      <w:r w:rsidR="00096868">
        <w:rPr>
          <w:rStyle w:val="EndnoteReference"/>
          <w:rFonts w:ascii="Segoe UI" w:hAnsi="Segoe UI" w:cs="Segoe UI"/>
          <w:sz w:val="21"/>
          <w:szCs w:val="21"/>
        </w:rPr>
        <w:endnoteReference w:id="17"/>
      </w:r>
    </w:p>
    <w:p w14:paraId="5F0BC538" w14:textId="77777777" w:rsidR="000F7F98" w:rsidRDefault="000F7F98">
      <w:pPr>
        <w:rPr>
          <w:rFonts w:ascii="Segoe UI" w:hAnsi="Segoe UI" w:cs="Segoe UI"/>
          <w:sz w:val="21"/>
          <w:szCs w:val="21"/>
        </w:rPr>
      </w:pPr>
      <w:r>
        <w:rPr>
          <w:rFonts w:ascii="Segoe UI" w:hAnsi="Segoe UI" w:cs="Segoe UI"/>
          <w:sz w:val="21"/>
          <w:szCs w:val="21"/>
        </w:rPr>
        <w:br w:type="page"/>
      </w:r>
    </w:p>
    <w:p w14:paraId="4826B7B2" w14:textId="0A7823A0" w:rsidR="000F7F98" w:rsidRPr="00E01051" w:rsidRDefault="000F7F98" w:rsidP="007F00E0">
      <w:pPr>
        <w:rPr>
          <w:rFonts w:ascii="Segoe UI" w:hAnsi="Segoe UI" w:cs="Segoe UI"/>
          <w:b/>
          <w:bCs/>
          <w:sz w:val="21"/>
          <w:szCs w:val="21"/>
        </w:rPr>
      </w:pPr>
      <w:r w:rsidRPr="00E01051">
        <w:rPr>
          <w:rFonts w:ascii="Segoe UI" w:hAnsi="Segoe UI" w:cs="Segoe UI"/>
          <w:b/>
          <w:bCs/>
          <w:sz w:val="21"/>
          <w:szCs w:val="21"/>
        </w:rPr>
        <w:lastRenderedPageBreak/>
        <w:t xml:space="preserve">A survey of food banks operating independently of The Trussell Trust food bank network. </w:t>
      </w:r>
      <w:r w:rsidR="00EF7F8B">
        <w:rPr>
          <w:rFonts w:ascii="Segoe UI" w:hAnsi="Segoe UI" w:cs="Segoe UI"/>
          <w:b/>
          <w:bCs/>
          <w:sz w:val="21"/>
          <w:szCs w:val="21"/>
        </w:rPr>
        <w:t>(</w:t>
      </w:r>
      <w:r w:rsidRPr="00E01051">
        <w:rPr>
          <w:rFonts w:ascii="Segoe UI" w:hAnsi="Segoe UI" w:cs="Segoe UI"/>
          <w:b/>
          <w:bCs/>
          <w:sz w:val="21"/>
          <w:szCs w:val="21"/>
        </w:rPr>
        <w:t>December 2019</w:t>
      </w:r>
      <w:r w:rsidR="00EF7F8B">
        <w:rPr>
          <w:rFonts w:ascii="Segoe UI" w:hAnsi="Segoe UI" w:cs="Segoe UI"/>
          <w:b/>
          <w:bCs/>
          <w:sz w:val="21"/>
          <w:szCs w:val="21"/>
        </w:rPr>
        <w:t>)</w:t>
      </w:r>
      <w:r w:rsidRPr="00E01051">
        <w:rPr>
          <w:rStyle w:val="EndnoteReference"/>
          <w:rFonts w:ascii="Segoe UI" w:hAnsi="Segoe UI" w:cs="Segoe UI"/>
          <w:b/>
          <w:bCs/>
          <w:sz w:val="21"/>
          <w:szCs w:val="21"/>
        </w:rPr>
        <w:endnoteReference w:id="18"/>
      </w:r>
      <w:r w:rsidRPr="00E01051">
        <w:rPr>
          <w:rFonts w:ascii="Segoe UI" w:hAnsi="Segoe UI" w:cs="Segoe UI"/>
          <w:b/>
          <w:bCs/>
          <w:sz w:val="21"/>
          <w:szCs w:val="21"/>
        </w:rPr>
        <w:t xml:space="preserve"> </w:t>
      </w:r>
    </w:p>
    <w:p w14:paraId="106212E4" w14:textId="77777777"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44% of independent food banks imposed no restriction on how often people could receive food parcels, and 17.5% allowed access to food parcels 18 or more times in a year. Over 30% restricted access to food parcels to 6 or fewer times over a year. </w:t>
      </w:r>
    </w:p>
    <w:p w14:paraId="1D7B6589" w14:textId="77777777"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About 45% gave out food parcels with more than 3 days' worth of food per person, and an additional 10% did not restrict food parcel content. </w:t>
      </w:r>
    </w:p>
    <w:p w14:paraId="21F2EECC" w14:textId="77777777"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Almost 60-65% aim to provide fresh fruit or vegetables and/or meet healthy food guidelines, and 45.6% aim to provide Halal goods (if requested). </w:t>
      </w:r>
    </w:p>
    <w:p w14:paraId="7FBFBA28" w14:textId="77777777"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72% reported purchasing foods from their funding sources. Half of food banks received donations of surplus foods from supermarkets or other food enterprises.</w:t>
      </w:r>
    </w:p>
    <w:p w14:paraId="79559D9E" w14:textId="77777777"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Interestingly, though over half indicated that their food bank was the core or main function of their organisation. Just over 56% were part of a faith group. These figures contrast with the Trussell Trust, which remain mostly church-based projects </w:t>
      </w:r>
    </w:p>
    <w:p w14:paraId="648CB7CC" w14:textId="2DC1A7A0"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Just over half had paid staff but 47% had no paid staff. Almost 75% relied on five or more volunteers each week, and 21% relied on 20 or more volunteers each week </w:t>
      </w:r>
    </w:p>
    <w:p w14:paraId="057401A0" w14:textId="24A77079" w:rsidR="000F7F98"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Over 60% of food banks offered other services in addition to food parcel distribution. In addition to the provision of food parcels, almost all indicated they provided signposting to other services or assistance, and 60% offered other services in-house.</w:t>
      </w:r>
      <w:r w:rsidR="00096868">
        <w:rPr>
          <w:rFonts w:ascii="Segoe UI" w:hAnsi="Segoe UI" w:cs="Segoe UI"/>
          <w:sz w:val="21"/>
          <w:szCs w:val="21"/>
        </w:rPr>
        <w:t xml:space="preserve"> Other services were classified into 6 main groups (affecting the kind of outcomes that might therefore arise in each model observed):</w:t>
      </w:r>
    </w:p>
    <w:p w14:paraId="5819197B" w14:textId="77777777" w:rsidR="00096868" w:rsidRDefault="00096868" w:rsidP="00096868">
      <w:pPr>
        <w:pStyle w:val="ListParagraph"/>
        <w:rPr>
          <w:rFonts w:ascii="Segoe UI" w:hAnsi="Segoe UI" w:cs="Segoe UI"/>
          <w:sz w:val="21"/>
          <w:szCs w:val="21"/>
        </w:rPr>
      </w:pPr>
    </w:p>
    <w:p w14:paraId="7549247C" w14:textId="177B1054" w:rsidR="00096868" w:rsidRDefault="00096868" w:rsidP="00096868">
      <w:pPr>
        <w:pStyle w:val="ListParagraph"/>
        <w:rPr>
          <w:rFonts w:ascii="Segoe UI" w:hAnsi="Segoe UI" w:cs="Segoe UI"/>
          <w:sz w:val="21"/>
          <w:szCs w:val="21"/>
        </w:rPr>
      </w:pPr>
      <w:r>
        <w:rPr>
          <w:rFonts w:ascii="Segoe UI" w:hAnsi="Segoe UI" w:cs="Segoe UI"/>
          <w:sz w:val="21"/>
          <w:szCs w:val="21"/>
        </w:rPr>
        <w:t>1: Practical services</w:t>
      </w:r>
    </w:p>
    <w:p w14:paraId="1209A7E7" w14:textId="6F405017" w:rsidR="00096868" w:rsidRDefault="00096868" w:rsidP="00096868">
      <w:pPr>
        <w:pStyle w:val="ListParagraph"/>
        <w:rPr>
          <w:rFonts w:ascii="Segoe UI" w:hAnsi="Segoe UI" w:cs="Segoe UI"/>
          <w:sz w:val="21"/>
          <w:szCs w:val="21"/>
        </w:rPr>
      </w:pPr>
      <w:r>
        <w:rPr>
          <w:rFonts w:ascii="Segoe UI" w:hAnsi="Segoe UI" w:cs="Segoe UI"/>
          <w:sz w:val="21"/>
          <w:szCs w:val="21"/>
        </w:rPr>
        <w:t>2: Educational</w:t>
      </w:r>
    </w:p>
    <w:p w14:paraId="672E1DF6" w14:textId="6188C875" w:rsidR="00096868" w:rsidRDefault="00096868" w:rsidP="00096868">
      <w:pPr>
        <w:pStyle w:val="ListParagraph"/>
        <w:rPr>
          <w:rFonts w:ascii="Segoe UI" w:hAnsi="Segoe UI" w:cs="Segoe UI"/>
          <w:sz w:val="21"/>
          <w:szCs w:val="21"/>
        </w:rPr>
      </w:pPr>
      <w:r>
        <w:rPr>
          <w:rFonts w:ascii="Segoe UI" w:hAnsi="Segoe UI" w:cs="Segoe UI"/>
          <w:sz w:val="21"/>
          <w:szCs w:val="21"/>
        </w:rPr>
        <w:t>3: Communal / social activities</w:t>
      </w:r>
    </w:p>
    <w:p w14:paraId="114D6783" w14:textId="407D3AFA" w:rsidR="00096868" w:rsidRDefault="00096868" w:rsidP="00096868">
      <w:pPr>
        <w:pStyle w:val="ListParagraph"/>
        <w:rPr>
          <w:rFonts w:ascii="Segoe UI" w:hAnsi="Segoe UI" w:cs="Segoe UI"/>
          <w:sz w:val="21"/>
          <w:szCs w:val="21"/>
        </w:rPr>
      </w:pPr>
      <w:r>
        <w:rPr>
          <w:rFonts w:ascii="Segoe UI" w:hAnsi="Segoe UI" w:cs="Segoe UI"/>
          <w:sz w:val="21"/>
          <w:szCs w:val="21"/>
        </w:rPr>
        <w:t>4: Social support</w:t>
      </w:r>
    </w:p>
    <w:p w14:paraId="577F0F5D" w14:textId="4F3E2CE7" w:rsidR="00096868" w:rsidRDefault="00096868" w:rsidP="00096868">
      <w:pPr>
        <w:pStyle w:val="ListParagraph"/>
        <w:rPr>
          <w:rFonts w:ascii="Segoe UI" w:hAnsi="Segoe UI" w:cs="Segoe UI"/>
          <w:sz w:val="21"/>
          <w:szCs w:val="21"/>
        </w:rPr>
      </w:pPr>
      <w:r>
        <w:rPr>
          <w:rFonts w:ascii="Segoe UI" w:hAnsi="Segoe UI" w:cs="Segoe UI"/>
          <w:sz w:val="21"/>
          <w:szCs w:val="21"/>
        </w:rPr>
        <w:t>5: Pastoral</w:t>
      </w:r>
    </w:p>
    <w:p w14:paraId="1F4C5AA5" w14:textId="1F4D8644" w:rsidR="00096868" w:rsidRDefault="00096868" w:rsidP="00096868">
      <w:pPr>
        <w:pStyle w:val="ListParagraph"/>
        <w:rPr>
          <w:rFonts w:ascii="Segoe UI" w:hAnsi="Segoe UI" w:cs="Segoe UI"/>
          <w:sz w:val="21"/>
          <w:szCs w:val="21"/>
        </w:rPr>
      </w:pPr>
      <w:r>
        <w:rPr>
          <w:rFonts w:ascii="Segoe UI" w:hAnsi="Segoe UI" w:cs="Segoe UI"/>
          <w:sz w:val="21"/>
          <w:szCs w:val="21"/>
        </w:rPr>
        <w:t>6: Health/well-being</w:t>
      </w:r>
    </w:p>
    <w:p w14:paraId="165489C8" w14:textId="77777777" w:rsidR="00096868" w:rsidRDefault="00096868" w:rsidP="00096868">
      <w:pPr>
        <w:pStyle w:val="ListParagraph"/>
        <w:rPr>
          <w:rFonts w:ascii="Segoe UI" w:hAnsi="Segoe UI" w:cs="Segoe UI"/>
          <w:sz w:val="21"/>
          <w:szCs w:val="21"/>
        </w:rPr>
      </w:pPr>
    </w:p>
    <w:p w14:paraId="4E6F1BE9" w14:textId="6C8C3916" w:rsidR="000F7F98" w:rsidRPr="00E01051" w:rsidRDefault="000F7F98" w:rsidP="007F00E0">
      <w:pPr>
        <w:pStyle w:val="ListParagraph"/>
        <w:numPr>
          <w:ilvl w:val="0"/>
          <w:numId w:val="20"/>
        </w:numPr>
        <w:rPr>
          <w:rFonts w:ascii="Segoe UI" w:hAnsi="Segoe UI" w:cs="Segoe UI"/>
          <w:sz w:val="21"/>
          <w:szCs w:val="21"/>
        </w:rPr>
      </w:pPr>
      <w:r w:rsidRPr="00E01051">
        <w:rPr>
          <w:rFonts w:ascii="Segoe UI" w:hAnsi="Segoe UI" w:cs="Segoe UI"/>
          <w:sz w:val="21"/>
          <w:szCs w:val="21"/>
        </w:rPr>
        <w:t xml:space="preserve">Similar to The Trussell Trust food bank model, </w:t>
      </w:r>
      <w:r>
        <w:rPr>
          <w:rFonts w:ascii="Segoe UI" w:hAnsi="Segoe UI" w:cs="Segoe UI"/>
          <w:sz w:val="21"/>
          <w:szCs w:val="21"/>
        </w:rPr>
        <w:t>15.8%</w:t>
      </w:r>
      <w:r w:rsidRPr="00E01051">
        <w:rPr>
          <w:rFonts w:ascii="Segoe UI" w:hAnsi="Segoe UI" w:cs="Segoe UI"/>
          <w:sz w:val="21"/>
          <w:szCs w:val="21"/>
        </w:rPr>
        <w:t xml:space="preserve"> independent food banks </w:t>
      </w:r>
      <w:r>
        <w:rPr>
          <w:rFonts w:ascii="Segoe UI" w:hAnsi="Segoe UI" w:cs="Segoe UI"/>
          <w:sz w:val="21"/>
          <w:szCs w:val="21"/>
        </w:rPr>
        <w:t xml:space="preserve">always </w:t>
      </w:r>
      <w:r w:rsidRPr="00E01051">
        <w:rPr>
          <w:rFonts w:ascii="Segoe UI" w:hAnsi="Segoe UI" w:cs="Segoe UI"/>
          <w:sz w:val="21"/>
          <w:szCs w:val="21"/>
        </w:rPr>
        <w:t>require potential clients to have a re</w:t>
      </w:r>
      <w:r w:rsidR="00096868">
        <w:rPr>
          <w:rFonts w:ascii="Segoe UI" w:hAnsi="Segoe UI" w:cs="Segoe UI"/>
          <w:sz w:val="21"/>
          <w:szCs w:val="21"/>
        </w:rPr>
        <w:t>ferral from a third-party agency</w:t>
      </w:r>
      <w:r>
        <w:rPr>
          <w:rFonts w:ascii="Segoe UI" w:hAnsi="Segoe UI" w:cs="Segoe UI"/>
          <w:sz w:val="21"/>
          <w:szCs w:val="21"/>
        </w:rPr>
        <w:t xml:space="preserve"> while 44.8 will make exceptions.</w:t>
      </w:r>
      <w:r w:rsidRPr="00E01051">
        <w:rPr>
          <w:rFonts w:ascii="Segoe UI" w:hAnsi="Segoe UI" w:cs="Segoe UI"/>
          <w:sz w:val="21"/>
          <w:szCs w:val="21"/>
        </w:rPr>
        <w:t xml:space="preserve"> Significantly, 39.5% of food banks did not require referrals from third-party agencies (</w:t>
      </w:r>
      <w:r w:rsidR="00D46A33" w:rsidRPr="00E01051">
        <w:rPr>
          <w:rFonts w:ascii="Segoe UI" w:hAnsi="Segoe UI" w:cs="Segoe UI"/>
          <w:sz w:val="21"/>
          <w:szCs w:val="21"/>
        </w:rPr>
        <w:t>i.e.,</w:t>
      </w:r>
      <w:r w:rsidRPr="00E01051">
        <w:rPr>
          <w:rFonts w:ascii="Segoe UI" w:hAnsi="Segoe UI" w:cs="Segoe UI"/>
          <w:sz w:val="21"/>
          <w:szCs w:val="21"/>
        </w:rPr>
        <w:t xml:space="preserve"> accepted self-referrals). The majority of these indicated that referrals were often received from third-party agencies as well, even though formal referrals were not a requirement.</w:t>
      </w:r>
    </w:p>
    <w:p w14:paraId="178E89BF" w14:textId="77777777" w:rsidR="000F7F98" w:rsidRPr="00E01051" w:rsidRDefault="000F7F98" w:rsidP="007F00E0">
      <w:pPr>
        <w:rPr>
          <w:rFonts w:ascii="Segoe UI" w:hAnsi="Segoe UI" w:cs="Segoe UI"/>
          <w:sz w:val="21"/>
          <w:szCs w:val="21"/>
        </w:rPr>
      </w:pPr>
    </w:p>
    <w:p w14:paraId="52471E88" w14:textId="73E5924A" w:rsidR="000F7F98" w:rsidRPr="00E01051" w:rsidRDefault="000F7F98" w:rsidP="007F00E0">
      <w:pPr>
        <w:rPr>
          <w:rFonts w:ascii="Segoe UI" w:hAnsi="Segoe UI" w:cs="Segoe UI"/>
          <w:sz w:val="21"/>
          <w:szCs w:val="21"/>
        </w:rPr>
      </w:pPr>
      <w:r w:rsidRPr="00E01051">
        <w:rPr>
          <w:rFonts w:ascii="Segoe UI" w:hAnsi="Segoe UI" w:cs="Segoe UI"/>
          <w:b/>
          <w:bCs/>
          <w:sz w:val="21"/>
          <w:szCs w:val="21"/>
        </w:rPr>
        <w:t>Hubbub</w:t>
      </w:r>
      <w:r>
        <w:rPr>
          <w:rFonts w:ascii="Segoe UI" w:hAnsi="Segoe UI" w:cs="Segoe UI"/>
          <w:b/>
          <w:bCs/>
          <w:sz w:val="21"/>
          <w:szCs w:val="21"/>
        </w:rPr>
        <w:t xml:space="preserve"> (a community fridge network)</w:t>
      </w:r>
      <w:r>
        <w:rPr>
          <w:rStyle w:val="EndnoteReference"/>
          <w:rFonts w:ascii="Segoe UI" w:hAnsi="Segoe UI" w:cs="Segoe UI"/>
          <w:b/>
          <w:bCs/>
          <w:sz w:val="21"/>
          <w:szCs w:val="21"/>
        </w:rPr>
        <w:endnoteReference w:id="19"/>
      </w:r>
    </w:p>
    <w:p w14:paraId="0D6B1F73" w14:textId="1BCA1CEA" w:rsidR="000F7F98" w:rsidRPr="00E01051" w:rsidRDefault="000F7F98" w:rsidP="007F00E0">
      <w:pPr>
        <w:pStyle w:val="ListParagraph"/>
        <w:numPr>
          <w:ilvl w:val="0"/>
          <w:numId w:val="4"/>
        </w:numPr>
        <w:rPr>
          <w:rFonts w:ascii="Segoe UI" w:hAnsi="Segoe UI" w:cs="Segoe UI"/>
          <w:b/>
          <w:bCs/>
          <w:sz w:val="21"/>
          <w:szCs w:val="21"/>
        </w:rPr>
      </w:pPr>
      <w:r w:rsidRPr="00E01051">
        <w:rPr>
          <w:rFonts w:ascii="Segoe UI" w:hAnsi="Segoe UI" w:cs="Segoe UI"/>
          <w:sz w:val="21"/>
          <w:szCs w:val="21"/>
        </w:rPr>
        <w:t xml:space="preserve">Over 3,100 tonnes of surplus food redistributed, equivalent to over 7.5 </w:t>
      </w:r>
      <w:r w:rsidR="00F14BAF" w:rsidRPr="00E01051">
        <w:rPr>
          <w:rFonts w:ascii="Segoe UI" w:hAnsi="Segoe UI" w:cs="Segoe UI"/>
          <w:sz w:val="21"/>
          <w:szCs w:val="21"/>
        </w:rPr>
        <w:t>million meals</w:t>
      </w:r>
      <w:r w:rsidRPr="00E01051">
        <w:rPr>
          <w:rFonts w:ascii="Segoe UI" w:hAnsi="Segoe UI" w:cs="Segoe UI"/>
          <w:sz w:val="21"/>
          <w:szCs w:val="21"/>
        </w:rPr>
        <w:t xml:space="preserve"> </w:t>
      </w:r>
      <w:r w:rsidR="00F14BAF" w:rsidRPr="00E01051">
        <w:rPr>
          <w:rFonts w:ascii="Segoe UI" w:hAnsi="Segoe UI" w:cs="Segoe UI"/>
          <w:sz w:val="21"/>
          <w:szCs w:val="21"/>
        </w:rPr>
        <w:t>worth of</w:t>
      </w:r>
      <w:r w:rsidRPr="00E01051">
        <w:rPr>
          <w:rFonts w:ascii="Segoe UI" w:hAnsi="Segoe UI" w:cs="Segoe UI"/>
          <w:sz w:val="21"/>
          <w:szCs w:val="21"/>
        </w:rPr>
        <w:t xml:space="preserve"> food saved. Electric vans and cargo bikes created a reliable service taking surplus food directly to organisations who can redistribute it locally.</w:t>
      </w:r>
      <w:r w:rsidRPr="00E01051">
        <w:rPr>
          <w:rFonts w:ascii="Segoe UI" w:hAnsi="Segoe UI" w:cs="Segoe UI"/>
          <w:sz w:val="21"/>
          <w:szCs w:val="21"/>
        </w:rPr>
        <w:br/>
      </w:r>
    </w:p>
    <w:p w14:paraId="61A242A9" w14:textId="3DFB6294" w:rsidR="000F7F98" w:rsidRPr="00E01051" w:rsidRDefault="000F7F98" w:rsidP="007F00E0">
      <w:pPr>
        <w:rPr>
          <w:rFonts w:ascii="Segoe UI" w:hAnsi="Segoe UI" w:cs="Segoe UI"/>
          <w:sz w:val="21"/>
          <w:szCs w:val="21"/>
          <w:highlight w:val="yellow"/>
        </w:rPr>
      </w:pPr>
      <w:r w:rsidRPr="00E01051">
        <w:rPr>
          <w:rFonts w:ascii="Segoe UI" w:hAnsi="Segoe UI" w:cs="Segoe UI"/>
          <w:b/>
          <w:bCs/>
          <w:sz w:val="21"/>
          <w:szCs w:val="21"/>
        </w:rPr>
        <w:t xml:space="preserve">Community fridges in the UK: an exploratory study </w:t>
      </w:r>
      <w:r w:rsidR="00EF7F8B">
        <w:rPr>
          <w:rFonts w:ascii="Segoe UI" w:hAnsi="Segoe UI" w:cs="Segoe UI"/>
          <w:b/>
          <w:bCs/>
          <w:sz w:val="21"/>
          <w:szCs w:val="21"/>
        </w:rPr>
        <w:t>(June 2020)</w:t>
      </w:r>
    </w:p>
    <w:p w14:paraId="28E43CF7" w14:textId="31236254" w:rsidR="000F7F98" w:rsidRPr="00E01051" w:rsidRDefault="000F7F98" w:rsidP="007F00E0">
      <w:pPr>
        <w:pStyle w:val="ListParagraph"/>
        <w:numPr>
          <w:ilvl w:val="0"/>
          <w:numId w:val="4"/>
        </w:numPr>
        <w:rPr>
          <w:rFonts w:ascii="Segoe UI" w:hAnsi="Segoe UI" w:cs="Segoe UI"/>
          <w:sz w:val="21"/>
          <w:szCs w:val="21"/>
        </w:rPr>
      </w:pPr>
      <w:r w:rsidRPr="00E01051">
        <w:rPr>
          <w:rFonts w:ascii="Segoe UI" w:hAnsi="Segoe UI" w:cs="Segoe UI"/>
          <w:sz w:val="21"/>
          <w:szCs w:val="21"/>
        </w:rPr>
        <w:t>Emphasising the environmental angle was felt to normalise community fridge use</w:t>
      </w:r>
      <w:r w:rsidR="00096868">
        <w:rPr>
          <w:rFonts w:ascii="Segoe UI" w:hAnsi="Segoe UI" w:cs="Segoe UI"/>
          <w:sz w:val="21"/>
          <w:szCs w:val="21"/>
        </w:rPr>
        <w:t>.</w:t>
      </w:r>
      <w:r w:rsidRPr="00E01051">
        <w:rPr>
          <w:rStyle w:val="EndnoteReference"/>
          <w:rFonts w:ascii="Segoe UI" w:hAnsi="Segoe UI" w:cs="Segoe UI"/>
          <w:sz w:val="21"/>
          <w:szCs w:val="21"/>
        </w:rPr>
        <w:endnoteReference w:id="20"/>
      </w:r>
    </w:p>
    <w:p w14:paraId="570394F7" w14:textId="357FF97F" w:rsidR="000F7F98" w:rsidRPr="00E01051" w:rsidRDefault="000F7F98" w:rsidP="007F00E0">
      <w:pPr>
        <w:pStyle w:val="ListParagraph"/>
        <w:numPr>
          <w:ilvl w:val="0"/>
          <w:numId w:val="4"/>
        </w:numPr>
        <w:rPr>
          <w:rFonts w:ascii="Segoe UI" w:hAnsi="Segoe UI" w:cs="Segoe UI"/>
          <w:sz w:val="21"/>
          <w:szCs w:val="21"/>
        </w:rPr>
      </w:pPr>
      <w:r w:rsidRPr="00E01051">
        <w:rPr>
          <w:rFonts w:ascii="Segoe UI" w:hAnsi="Segoe UI" w:cs="Segoe UI"/>
          <w:sz w:val="21"/>
          <w:szCs w:val="21"/>
        </w:rPr>
        <w:t>Cooking classes or events such as picnics for the whole community increase footfall and value/benefit</w:t>
      </w:r>
      <w:r w:rsidR="00096868">
        <w:rPr>
          <w:rFonts w:ascii="Segoe UI" w:hAnsi="Segoe UI" w:cs="Segoe UI"/>
          <w:sz w:val="21"/>
          <w:szCs w:val="21"/>
        </w:rPr>
        <w:t>.</w:t>
      </w:r>
    </w:p>
    <w:p w14:paraId="3F769B47" w14:textId="3925131D" w:rsidR="000F7F98" w:rsidRPr="00E01051" w:rsidRDefault="000F7F98" w:rsidP="007F00E0">
      <w:pPr>
        <w:pStyle w:val="ListParagraph"/>
        <w:numPr>
          <w:ilvl w:val="0"/>
          <w:numId w:val="4"/>
        </w:numPr>
        <w:rPr>
          <w:rFonts w:ascii="Segoe UI" w:hAnsi="Segoe UI" w:cs="Segoe UI"/>
          <w:sz w:val="21"/>
          <w:szCs w:val="21"/>
        </w:rPr>
      </w:pPr>
      <w:r w:rsidRPr="00E01051">
        <w:rPr>
          <w:rFonts w:ascii="Segoe UI" w:hAnsi="Segoe UI" w:cs="Segoe UI"/>
          <w:sz w:val="21"/>
          <w:szCs w:val="21"/>
        </w:rPr>
        <w:t xml:space="preserve">Investment </w:t>
      </w:r>
      <w:r w:rsidR="00096868">
        <w:rPr>
          <w:rFonts w:ascii="Segoe UI" w:hAnsi="Segoe UI" w:cs="Segoe UI"/>
          <w:sz w:val="21"/>
          <w:szCs w:val="21"/>
        </w:rPr>
        <w:t xml:space="preserve">is </w:t>
      </w:r>
      <w:r w:rsidRPr="00E01051">
        <w:rPr>
          <w:rFonts w:ascii="Segoe UI" w:hAnsi="Segoe UI" w:cs="Segoe UI"/>
          <w:sz w:val="21"/>
          <w:szCs w:val="21"/>
        </w:rPr>
        <w:t>needed to enable community-led change: evidence of success of community projects, yet instability in short-term project funding and an over reliance on volunteers and small VCSE organisations that struggle to access appropriate support when required</w:t>
      </w:r>
      <w:r w:rsidR="00096868">
        <w:rPr>
          <w:rFonts w:ascii="Segoe UI" w:hAnsi="Segoe UI" w:cs="Segoe UI"/>
          <w:sz w:val="21"/>
          <w:szCs w:val="21"/>
        </w:rPr>
        <w:t xml:space="preserve">. </w:t>
      </w:r>
      <w:r w:rsidR="00096868" w:rsidRPr="00096868">
        <w:rPr>
          <w:rFonts w:ascii="Segoe UI" w:hAnsi="Segoe UI" w:cs="Segoe UI"/>
          <w:i/>
          <w:sz w:val="21"/>
          <w:szCs w:val="21"/>
        </w:rPr>
        <w:t>The Co-op is investing in the expansion of the fridge network to 2023.</w:t>
      </w:r>
    </w:p>
    <w:p w14:paraId="2BC7E7ED" w14:textId="28BE803E" w:rsidR="000F7F98" w:rsidRPr="00606649" w:rsidRDefault="000F7F98" w:rsidP="007F00E0">
      <w:pPr>
        <w:rPr>
          <w:rFonts w:ascii="Segoe UI" w:hAnsi="Segoe UI" w:cs="Segoe UI"/>
          <w:b/>
          <w:bCs/>
          <w:sz w:val="21"/>
          <w:szCs w:val="21"/>
        </w:rPr>
      </w:pPr>
      <w:r w:rsidRPr="00606649">
        <w:rPr>
          <w:rFonts w:ascii="Segoe UI" w:hAnsi="Segoe UI" w:cs="Segoe UI"/>
          <w:b/>
          <w:bCs/>
          <w:sz w:val="21"/>
          <w:szCs w:val="21"/>
        </w:rPr>
        <w:lastRenderedPageBreak/>
        <w:t>Frome Com</w:t>
      </w:r>
      <w:r w:rsidR="00EF7F8B">
        <w:rPr>
          <w:rFonts w:ascii="Segoe UI" w:hAnsi="Segoe UI" w:cs="Segoe UI"/>
          <w:b/>
          <w:bCs/>
          <w:sz w:val="21"/>
          <w:szCs w:val="21"/>
        </w:rPr>
        <w:t>munity Fridge Impact Assessment (</w:t>
      </w:r>
      <w:r w:rsidRPr="00606649">
        <w:rPr>
          <w:rFonts w:ascii="Segoe UI" w:hAnsi="Segoe UI" w:cs="Segoe UI"/>
          <w:b/>
          <w:bCs/>
          <w:sz w:val="21"/>
          <w:szCs w:val="21"/>
        </w:rPr>
        <w:t>2019</w:t>
      </w:r>
      <w:r w:rsidR="00EF7F8B">
        <w:rPr>
          <w:rFonts w:ascii="Segoe UI" w:hAnsi="Segoe UI" w:cs="Segoe UI"/>
          <w:b/>
          <w:bCs/>
          <w:sz w:val="21"/>
          <w:szCs w:val="21"/>
        </w:rPr>
        <w:t>)</w:t>
      </w:r>
    </w:p>
    <w:p w14:paraId="5E96A71B" w14:textId="5E5B0285" w:rsidR="000F7F98" w:rsidRDefault="000F7F98" w:rsidP="00606649">
      <w:pPr>
        <w:pStyle w:val="ListParagraph"/>
        <w:numPr>
          <w:ilvl w:val="0"/>
          <w:numId w:val="4"/>
        </w:numPr>
        <w:rPr>
          <w:rFonts w:ascii="Segoe UI" w:hAnsi="Segoe UI" w:cs="Segoe UI"/>
          <w:sz w:val="21"/>
          <w:szCs w:val="21"/>
        </w:rPr>
      </w:pPr>
      <w:r w:rsidRPr="00606649">
        <w:rPr>
          <w:rFonts w:ascii="Segoe UI" w:hAnsi="Segoe UI" w:cs="Segoe UI"/>
          <w:sz w:val="21"/>
          <w:szCs w:val="21"/>
        </w:rPr>
        <w:t>Records from just one week show that 1</w:t>
      </w:r>
      <w:r w:rsidR="00096868">
        <w:rPr>
          <w:rFonts w:ascii="Segoe UI" w:hAnsi="Segoe UI" w:cs="Segoe UI"/>
          <w:sz w:val="21"/>
          <w:szCs w:val="21"/>
        </w:rPr>
        <w:t>,</w:t>
      </w:r>
      <w:r w:rsidRPr="00606649">
        <w:rPr>
          <w:rFonts w:ascii="Segoe UI" w:hAnsi="Segoe UI" w:cs="Segoe UI"/>
          <w:sz w:val="21"/>
          <w:szCs w:val="21"/>
        </w:rPr>
        <w:t>780 individual items plus 134.5 kg of fresh produce collected, saving around 90,000 food items a year from going to waste.</w:t>
      </w:r>
    </w:p>
    <w:p w14:paraId="0A1FD35E" w14:textId="77777777" w:rsidR="000F7F98" w:rsidRDefault="000F7F98" w:rsidP="00606649">
      <w:pPr>
        <w:pStyle w:val="ListParagraph"/>
        <w:numPr>
          <w:ilvl w:val="0"/>
          <w:numId w:val="4"/>
        </w:numPr>
        <w:rPr>
          <w:rFonts w:ascii="Segoe UI" w:hAnsi="Segoe UI" w:cs="Segoe UI"/>
          <w:sz w:val="21"/>
          <w:szCs w:val="21"/>
        </w:rPr>
      </w:pPr>
      <w:r w:rsidRPr="00606649">
        <w:rPr>
          <w:rFonts w:ascii="Segoe UI" w:hAnsi="Segoe UI" w:cs="Segoe UI"/>
          <w:sz w:val="21"/>
          <w:szCs w:val="21"/>
        </w:rPr>
        <w:t xml:space="preserve">The impact of the fridge can be quantified in terms of its prevention of greenhouse gas emissions. There are two aspects to this: the prevention of additional emissions through decomposition in landfill; and the avoidance of emissions from additional production (to replace that which was wasted). </w:t>
      </w:r>
    </w:p>
    <w:p w14:paraId="488068F9" w14:textId="2EED11B0" w:rsidR="000F7F98" w:rsidRDefault="000F7F98" w:rsidP="00606649">
      <w:pPr>
        <w:pStyle w:val="ListParagraph"/>
        <w:numPr>
          <w:ilvl w:val="0"/>
          <w:numId w:val="4"/>
        </w:numPr>
        <w:rPr>
          <w:rFonts w:ascii="Segoe UI" w:hAnsi="Segoe UI" w:cs="Segoe UI"/>
          <w:sz w:val="21"/>
          <w:szCs w:val="21"/>
        </w:rPr>
      </w:pPr>
      <w:r>
        <w:rPr>
          <w:rFonts w:ascii="Segoe UI" w:hAnsi="Segoe UI" w:cs="Segoe UI"/>
          <w:sz w:val="21"/>
          <w:szCs w:val="21"/>
        </w:rPr>
        <w:t>K</w:t>
      </w:r>
      <w:r w:rsidRPr="00606649">
        <w:rPr>
          <w:rFonts w:ascii="Segoe UI" w:hAnsi="Segoe UI" w:cs="Segoe UI"/>
          <w:sz w:val="21"/>
          <w:szCs w:val="21"/>
        </w:rPr>
        <w:t xml:space="preserve">ey is the notion of enfranchisement, ensuring that everyone feels that they 'own' it as a part of the community. By existing in a public space and being open to public use, the fridge breaks down the clear-cut relation between 'business' and 'consumer'. The community fridge is a catalyst - for community, for sharing, and for developing new perspectives. It taps into the instinct for mutual aid that is all too often subverted by the mainstream organising principles of the economy and society.  </w:t>
      </w:r>
    </w:p>
    <w:p w14:paraId="03778427" w14:textId="03EE2687" w:rsidR="000F7F98" w:rsidRPr="00606649" w:rsidRDefault="000F7F98" w:rsidP="000B1F88">
      <w:pPr>
        <w:pStyle w:val="ListParagraph"/>
        <w:numPr>
          <w:ilvl w:val="0"/>
          <w:numId w:val="4"/>
        </w:numPr>
        <w:rPr>
          <w:rFonts w:ascii="Segoe UI" w:hAnsi="Segoe UI" w:cs="Segoe UI"/>
          <w:b/>
          <w:bCs/>
          <w:sz w:val="21"/>
          <w:szCs w:val="21"/>
        </w:rPr>
      </w:pPr>
      <w:r w:rsidRPr="00606649">
        <w:rPr>
          <w:rFonts w:ascii="Segoe UI" w:hAnsi="Segoe UI" w:cs="Segoe UI"/>
          <w:sz w:val="21"/>
          <w:szCs w:val="21"/>
        </w:rPr>
        <w:t xml:space="preserve">It’s clear that the community fridge is more than simply a container for the </w:t>
      </w:r>
      <w:r w:rsidR="00F14BAF" w:rsidRPr="00606649">
        <w:rPr>
          <w:rFonts w:ascii="Segoe UI" w:hAnsi="Segoe UI" w:cs="Segoe UI"/>
          <w:sz w:val="21"/>
          <w:szCs w:val="21"/>
        </w:rPr>
        <w:t>storage and</w:t>
      </w:r>
      <w:r w:rsidRPr="00606649">
        <w:rPr>
          <w:rFonts w:ascii="Segoe UI" w:hAnsi="Segoe UI" w:cs="Segoe UI"/>
          <w:sz w:val="21"/>
          <w:szCs w:val="21"/>
        </w:rPr>
        <w:t xml:space="preserve"> collection of food, and that </w:t>
      </w:r>
      <w:r w:rsidR="00F14BAF" w:rsidRPr="00606649">
        <w:rPr>
          <w:rFonts w:ascii="Segoe UI" w:hAnsi="Segoe UI" w:cs="Segoe UI"/>
          <w:sz w:val="21"/>
          <w:szCs w:val="21"/>
        </w:rPr>
        <w:t>it’s</w:t>
      </w:r>
      <w:r w:rsidRPr="00606649">
        <w:rPr>
          <w:rFonts w:ascii="Segoe UI" w:hAnsi="Segoe UI" w:cs="Segoe UI"/>
          <w:sz w:val="21"/>
          <w:szCs w:val="21"/>
        </w:rPr>
        <w:t xml:space="preserve"> positive impact goes beyond the facts of feeding people and avoiding food waste. The fridge is a part of the community - it’s a hub and a meeting place, an event in the day for many people, even something to look forward to. As well as nourishing food it offers the respite that comes with a chat over a cake or a sandwich that some of us take for granted - for some the conversations that occur while waiting for the fridge to be filled may be their only interactions in a day. </w:t>
      </w:r>
    </w:p>
    <w:p w14:paraId="2AEC148B" w14:textId="77777777" w:rsidR="000F7F98" w:rsidRPr="00606649" w:rsidRDefault="000F7F98" w:rsidP="00606649">
      <w:pPr>
        <w:pStyle w:val="ListParagraph"/>
        <w:rPr>
          <w:rFonts w:ascii="Segoe UI" w:hAnsi="Segoe UI" w:cs="Segoe UI"/>
          <w:b/>
          <w:bCs/>
          <w:sz w:val="21"/>
          <w:szCs w:val="21"/>
        </w:rPr>
      </w:pPr>
    </w:p>
    <w:p w14:paraId="761573B0" w14:textId="75E3F374" w:rsidR="000F7F98" w:rsidRPr="00E01051" w:rsidRDefault="000F7F98" w:rsidP="007F00E0">
      <w:pPr>
        <w:rPr>
          <w:rFonts w:ascii="Segoe UI" w:hAnsi="Segoe UI" w:cs="Segoe UI"/>
          <w:b/>
          <w:bCs/>
          <w:sz w:val="21"/>
          <w:szCs w:val="21"/>
        </w:rPr>
      </w:pPr>
      <w:r w:rsidRPr="00E01051">
        <w:rPr>
          <w:rFonts w:ascii="Segoe UI" w:hAnsi="Segoe UI" w:cs="Segoe UI"/>
          <w:b/>
          <w:bCs/>
          <w:sz w:val="21"/>
          <w:szCs w:val="21"/>
        </w:rPr>
        <w:t>Food Insecurity: Understanding local delivery, impact and innovation in the North East Riding (2021)</w:t>
      </w:r>
    </w:p>
    <w:p w14:paraId="3004226C" w14:textId="3B6CFD81" w:rsidR="000F7F98" w:rsidRPr="00E01051" w:rsidRDefault="000F7F98" w:rsidP="007F00E0">
      <w:pPr>
        <w:pStyle w:val="ListParagraph"/>
        <w:numPr>
          <w:ilvl w:val="0"/>
          <w:numId w:val="4"/>
        </w:numPr>
        <w:rPr>
          <w:rFonts w:ascii="Segoe UI" w:hAnsi="Segoe UI" w:cs="Segoe UI"/>
          <w:sz w:val="21"/>
          <w:szCs w:val="21"/>
        </w:rPr>
      </w:pPr>
      <w:r w:rsidRPr="00E01051">
        <w:rPr>
          <w:rFonts w:ascii="Segoe UI" w:hAnsi="Segoe UI" w:cs="Segoe UI"/>
          <w:sz w:val="21"/>
          <w:szCs w:val="21"/>
        </w:rPr>
        <w:t xml:space="preserve">Community </w:t>
      </w:r>
      <w:r>
        <w:rPr>
          <w:rFonts w:ascii="Segoe UI" w:hAnsi="Segoe UI" w:cs="Segoe UI"/>
          <w:sz w:val="21"/>
          <w:szCs w:val="21"/>
        </w:rPr>
        <w:t>f</w:t>
      </w:r>
      <w:r w:rsidRPr="00E01051">
        <w:rPr>
          <w:rFonts w:ascii="Segoe UI" w:hAnsi="Segoe UI" w:cs="Segoe UI"/>
          <w:sz w:val="21"/>
          <w:szCs w:val="21"/>
        </w:rPr>
        <w:t>ridge</w:t>
      </w:r>
      <w:r w:rsidR="00AF13E5">
        <w:rPr>
          <w:rFonts w:ascii="Segoe UI" w:hAnsi="Segoe UI" w:cs="Segoe UI"/>
          <w:sz w:val="21"/>
          <w:szCs w:val="21"/>
        </w:rPr>
        <w:t xml:space="preserve"> use increased stigma-</w:t>
      </w:r>
      <w:r w:rsidRPr="00E01051">
        <w:rPr>
          <w:rFonts w:ascii="Segoe UI" w:hAnsi="Segoe UI" w:cs="Segoe UI"/>
          <w:sz w:val="21"/>
          <w:szCs w:val="21"/>
        </w:rPr>
        <w:t>free access to food; provided some solid volunteering experience for those at some distance from employment</w:t>
      </w:r>
    </w:p>
    <w:p w14:paraId="29A949E6" w14:textId="010C3E82" w:rsidR="000F7F98" w:rsidRPr="00E01051" w:rsidRDefault="000F7F98" w:rsidP="007F00E0">
      <w:pPr>
        <w:pStyle w:val="ListParagraph"/>
        <w:numPr>
          <w:ilvl w:val="0"/>
          <w:numId w:val="4"/>
        </w:numPr>
        <w:rPr>
          <w:rFonts w:ascii="Segoe UI" w:hAnsi="Segoe UI" w:cs="Segoe UI"/>
          <w:sz w:val="21"/>
          <w:szCs w:val="21"/>
        </w:rPr>
      </w:pPr>
      <w:r w:rsidRPr="00E01051">
        <w:rPr>
          <w:rFonts w:ascii="Segoe UI" w:hAnsi="Segoe UI" w:cs="Segoe UI"/>
          <w:sz w:val="21"/>
          <w:szCs w:val="21"/>
        </w:rPr>
        <w:t xml:space="preserve">Success factors: </w:t>
      </w:r>
      <w:r>
        <w:rPr>
          <w:rFonts w:ascii="Segoe UI" w:hAnsi="Segoe UI" w:cs="Segoe UI"/>
          <w:sz w:val="21"/>
          <w:szCs w:val="21"/>
        </w:rPr>
        <w:t>s</w:t>
      </w:r>
      <w:r w:rsidRPr="00E01051">
        <w:rPr>
          <w:rFonts w:ascii="Segoe UI" w:hAnsi="Segoe UI" w:cs="Segoe UI"/>
          <w:sz w:val="21"/>
          <w:szCs w:val="21"/>
        </w:rPr>
        <w:t xml:space="preserve">upportive local community; </w:t>
      </w:r>
      <w:r>
        <w:rPr>
          <w:rFonts w:ascii="Segoe UI" w:hAnsi="Segoe UI" w:cs="Segoe UI"/>
          <w:sz w:val="21"/>
          <w:szCs w:val="21"/>
        </w:rPr>
        <w:t>p</w:t>
      </w:r>
      <w:r w:rsidRPr="00E01051">
        <w:rPr>
          <w:rFonts w:ascii="Segoe UI" w:hAnsi="Segoe UI" w:cs="Segoe UI"/>
          <w:sz w:val="21"/>
          <w:szCs w:val="21"/>
        </w:rPr>
        <w:t xml:space="preserve">assionate and committed volunteers; </w:t>
      </w:r>
      <w:r>
        <w:rPr>
          <w:rFonts w:ascii="Segoe UI" w:hAnsi="Segoe UI" w:cs="Segoe UI"/>
          <w:sz w:val="21"/>
          <w:szCs w:val="21"/>
        </w:rPr>
        <w:t>s</w:t>
      </w:r>
      <w:r w:rsidRPr="00E01051">
        <w:rPr>
          <w:rFonts w:ascii="Segoe UI" w:hAnsi="Segoe UI" w:cs="Segoe UI"/>
          <w:sz w:val="21"/>
          <w:szCs w:val="21"/>
        </w:rPr>
        <w:t xml:space="preserve">trong local partnerships and positive working relationships with stakeholders; </w:t>
      </w:r>
      <w:r>
        <w:rPr>
          <w:rFonts w:ascii="Segoe UI" w:hAnsi="Segoe UI" w:cs="Segoe UI"/>
          <w:sz w:val="21"/>
          <w:szCs w:val="21"/>
        </w:rPr>
        <w:t>s</w:t>
      </w:r>
      <w:r w:rsidRPr="00E01051">
        <w:rPr>
          <w:rFonts w:ascii="Segoe UI" w:hAnsi="Segoe UI" w:cs="Segoe UI"/>
          <w:sz w:val="21"/>
          <w:szCs w:val="21"/>
        </w:rPr>
        <w:t xml:space="preserve">haring data and best practice with others; </w:t>
      </w:r>
      <w:r>
        <w:rPr>
          <w:rFonts w:ascii="Segoe UI" w:hAnsi="Segoe UI" w:cs="Segoe UI"/>
          <w:sz w:val="21"/>
          <w:szCs w:val="21"/>
        </w:rPr>
        <w:t>b</w:t>
      </w:r>
      <w:r w:rsidRPr="00E01051">
        <w:rPr>
          <w:rFonts w:ascii="Segoe UI" w:hAnsi="Segoe UI" w:cs="Segoe UI"/>
          <w:sz w:val="21"/>
          <w:szCs w:val="21"/>
        </w:rPr>
        <w:t xml:space="preserve">uilding on local assets and taking a co-production approach to project design and delivery; </w:t>
      </w:r>
      <w:r>
        <w:rPr>
          <w:rFonts w:ascii="Segoe UI" w:hAnsi="Segoe UI" w:cs="Segoe UI"/>
          <w:sz w:val="21"/>
          <w:szCs w:val="21"/>
        </w:rPr>
        <w:t>c</w:t>
      </w:r>
      <w:r w:rsidRPr="00E01051">
        <w:rPr>
          <w:rFonts w:ascii="Segoe UI" w:hAnsi="Segoe UI" w:cs="Segoe UI"/>
          <w:sz w:val="21"/>
          <w:szCs w:val="21"/>
        </w:rPr>
        <w:t>ommunication - with beneficiaries, partners and wider stakeholders</w:t>
      </w:r>
      <w:r>
        <w:rPr>
          <w:rFonts w:ascii="Segoe UI" w:hAnsi="Segoe UI" w:cs="Segoe UI"/>
          <w:sz w:val="21"/>
          <w:szCs w:val="21"/>
        </w:rPr>
        <w:t>.</w:t>
      </w:r>
    </w:p>
    <w:p w14:paraId="5E84CD07" w14:textId="77777777" w:rsidR="000F7F98" w:rsidRPr="00E01051" w:rsidRDefault="000F7F98" w:rsidP="007F00E0">
      <w:pPr>
        <w:rPr>
          <w:rFonts w:ascii="Segoe UI" w:hAnsi="Segoe UI" w:cs="Segoe UI"/>
          <w:b/>
          <w:bCs/>
          <w:sz w:val="21"/>
          <w:szCs w:val="21"/>
        </w:rPr>
      </w:pPr>
    </w:p>
    <w:p w14:paraId="27BA6288" w14:textId="77777777" w:rsidR="000F7F98" w:rsidRPr="00E01051" w:rsidRDefault="000F7F98" w:rsidP="007F00E0">
      <w:pPr>
        <w:rPr>
          <w:rFonts w:ascii="Segoe UI" w:hAnsi="Segoe UI" w:cs="Segoe UI"/>
          <w:b/>
          <w:bCs/>
          <w:sz w:val="21"/>
          <w:szCs w:val="21"/>
        </w:rPr>
      </w:pPr>
      <w:r w:rsidRPr="00E01051">
        <w:rPr>
          <w:rFonts w:ascii="Segoe UI" w:hAnsi="Segoe UI" w:cs="Segoe UI"/>
          <w:b/>
          <w:bCs/>
          <w:sz w:val="21"/>
          <w:szCs w:val="21"/>
        </w:rPr>
        <w:t>Food bank use surged during the pandemic but they can rarely provide all the help people need (2021)</w:t>
      </w:r>
    </w:p>
    <w:p w14:paraId="3462BED8" w14:textId="77777777" w:rsidR="000F7F98" w:rsidRPr="00E01051" w:rsidRDefault="000F7F98" w:rsidP="007F00E0">
      <w:pPr>
        <w:pStyle w:val="ListParagraph"/>
        <w:numPr>
          <w:ilvl w:val="0"/>
          <w:numId w:val="4"/>
        </w:numPr>
        <w:rPr>
          <w:rFonts w:ascii="Segoe UI" w:hAnsi="Segoe UI" w:cs="Segoe UI"/>
          <w:sz w:val="21"/>
          <w:szCs w:val="21"/>
        </w:rPr>
      </w:pPr>
      <w:r w:rsidRPr="00E01051">
        <w:rPr>
          <w:rFonts w:ascii="Segoe UI" w:hAnsi="Segoe UI" w:cs="Segoe UI"/>
          <w:sz w:val="21"/>
          <w:szCs w:val="21"/>
        </w:rPr>
        <w:t>A review of the evidence on food banks and other community food programmes in high-income countries found that the services' ability to meet the needs of people experiencing food insecurity was limited. There was little evidence of these services reducing food insecurity. Cash transfers and food subsidies were far more effective.</w:t>
      </w:r>
    </w:p>
    <w:p w14:paraId="3F085069" w14:textId="77777777" w:rsidR="000F7F98" w:rsidRDefault="000F7F98" w:rsidP="0073260D">
      <w:pPr>
        <w:rPr>
          <w:rFonts w:ascii="Segoe UI" w:hAnsi="Segoe UI" w:cs="Segoe UI"/>
          <w:b/>
          <w:bCs/>
          <w:sz w:val="21"/>
          <w:szCs w:val="21"/>
        </w:rPr>
      </w:pPr>
    </w:p>
    <w:p w14:paraId="2FC014CE" w14:textId="0B0F0D3D" w:rsidR="000F7F98" w:rsidRDefault="000F7F98" w:rsidP="007F00E0">
      <w:pPr>
        <w:rPr>
          <w:rFonts w:ascii="Segoe UI" w:hAnsi="Segoe UI" w:cs="Segoe UI"/>
          <w:b/>
          <w:bCs/>
          <w:sz w:val="21"/>
          <w:szCs w:val="21"/>
        </w:rPr>
      </w:pPr>
      <w:r w:rsidRPr="0073260D">
        <w:rPr>
          <w:rFonts w:ascii="Segoe UI" w:hAnsi="Segoe UI" w:cs="Segoe UI"/>
          <w:b/>
          <w:bCs/>
          <w:sz w:val="21"/>
          <w:szCs w:val="21"/>
        </w:rPr>
        <w:t>The impact of novel and traditional food bank approaches on food insecurity: a longitudinal study in Ottawa (2021)</w:t>
      </w:r>
    </w:p>
    <w:p w14:paraId="78FB82CA" w14:textId="3FBD103D" w:rsidR="000F7F98" w:rsidRPr="00AF13E5" w:rsidRDefault="000F7F98" w:rsidP="00115EC5">
      <w:pPr>
        <w:pStyle w:val="ListParagraph"/>
        <w:numPr>
          <w:ilvl w:val="0"/>
          <w:numId w:val="4"/>
        </w:numPr>
        <w:rPr>
          <w:rFonts w:ascii="Segoe UI" w:hAnsi="Segoe UI" w:cs="Segoe UI"/>
          <w:sz w:val="21"/>
          <w:szCs w:val="21"/>
        </w:rPr>
      </w:pPr>
      <w:r w:rsidRPr="00AF13E5">
        <w:rPr>
          <w:rFonts w:ascii="Segoe UI" w:hAnsi="Segoe UI" w:cs="Segoe UI"/>
          <w:sz w:val="21"/>
          <w:szCs w:val="21"/>
        </w:rPr>
        <w:t xml:space="preserve">The majority of people who were food insecure at baseline remained food insecure at the 18-month follow-up, although there was a small downward trend in the proportion of people in the severely food insecure category. Conversely, there was a small but significant increase in the mean perceived mental health score at the 18-month follow-up compared to baseline. This study found significant reductions in food insecurity for people who accessed food banks that offered a </w:t>
      </w:r>
      <w:r w:rsidR="00AF13E5" w:rsidRPr="00AF13E5">
        <w:rPr>
          <w:rFonts w:ascii="Segoe UI" w:hAnsi="Segoe UI" w:cs="Segoe UI"/>
          <w:sz w:val="21"/>
          <w:szCs w:val="21"/>
        </w:rPr>
        <w:t>‘</w:t>
      </w:r>
      <w:r w:rsidRPr="00AF13E5">
        <w:rPr>
          <w:rFonts w:ascii="Segoe UI" w:hAnsi="Segoe UI" w:cs="Segoe UI"/>
          <w:sz w:val="21"/>
          <w:szCs w:val="21"/>
        </w:rPr>
        <w:t>Choice</w:t>
      </w:r>
      <w:r w:rsidR="00AF13E5" w:rsidRPr="00AF13E5">
        <w:rPr>
          <w:rFonts w:ascii="Segoe UI" w:hAnsi="Segoe UI" w:cs="Segoe UI"/>
          <w:sz w:val="21"/>
          <w:szCs w:val="21"/>
        </w:rPr>
        <w:t>’</w:t>
      </w:r>
      <w:r w:rsidRPr="00AF13E5">
        <w:rPr>
          <w:rFonts w:ascii="Segoe UI" w:hAnsi="Segoe UI" w:cs="Segoe UI"/>
          <w:sz w:val="21"/>
          <w:szCs w:val="21"/>
        </w:rPr>
        <w:t xml:space="preserve"> model of food distribution and food banks that were integrated within </w:t>
      </w:r>
      <w:r w:rsidR="00AF13E5" w:rsidRPr="00AF13E5">
        <w:rPr>
          <w:rFonts w:ascii="Segoe UI" w:hAnsi="Segoe UI" w:cs="Segoe UI"/>
          <w:sz w:val="21"/>
          <w:szCs w:val="21"/>
        </w:rPr>
        <w:t>‘</w:t>
      </w:r>
      <w:r w:rsidRPr="00AF13E5">
        <w:rPr>
          <w:rFonts w:ascii="Segoe UI" w:hAnsi="Segoe UI" w:cs="Segoe UI"/>
          <w:sz w:val="21"/>
          <w:szCs w:val="21"/>
        </w:rPr>
        <w:t>Community Resource Centres</w:t>
      </w:r>
      <w:r w:rsidR="00AF13E5" w:rsidRPr="00AF13E5">
        <w:rPr>
          <w:rFonts w:ascii="Segoe UI" w:hAnsi="Segoe UI" w:cs="Segoe UI"/>
          <w:sz w:val="21"/>
          <w:szCs w:val="21"/>
        </w:rPr>
        <w:t>’</w:t>
      </w:r>
      <w:r w:rsidRPr="00AF13E5">
        <w:rPr>
          <w:rFonts w:ascii="Segoe UI" w:hAnsi="Segoe UI" w:cs="Segoe UI"/>
          <w:sz w:val="21"/>
          <w:szCs w:val="21"/>
        </w:rPr>
        <w:t xml:space="preserve">. </w:t>
      </w:r>
    </w:p>
    <w:p w14:paraId="38C656CB" w14:textId="6BF9269C" w:rsidR="000F7F98" w:rsidRDefault="000F7F98" w:rsidP="0073260D">
      <w:pPr>
        <w:pStyle w:val="ListParagraph"/>
        <w:numPr>
          <w:ilvl w:val="0"/>
          <w:numId w:val="4"/>
        </w:numPr>
        <w:rPr>
          <w:rFonts w:ascii="Segoe UI" w:hAnsi="Segoe UI" w:cs="Segoe UI"/>
          <w:sz w:val="21"/>
          <w:szCs w:val="21"/>
        </w:rPr>
      </w:pPr>
      <w:r>
        <w:rPr>
          <w:rFonts w:ascii="Segoe UI" w:hAnsi="Segoe UI" w:cs="Segoe UI"/>
          <w:sz w:val="21"/>
          <w:szCs w:val="21"/>
        </w:rPr>
        <w:t>P</w:t>
      </w:r>
      <w:r w:rsidRPr="0073260D">
        <w:rPr>
          <w:rFonts w:ascii="Segoe UI" w:hAnsi="Segoe UI" w:cs="Segoe UI"/>
          <w:sz w:val="21"/>
          <w:szCs w:val="21"/>
        </w:rPr>
        <w:t>erceived physical and mental health scores showed gradients across food insecurity levels, such that health scores decreased as the severity of food insecurity increased.</w:t>
      </w:r>
    </w:p>
    <w:p w14:paraId="3833240C" w14:textId="77777777" w:rsidR="000F7F98" w:rsidRPr="004875C1" w:rsidRDefault="000F7F98" w:rsidP="007F00E0">
      <w:pPr>
        <w:rPr>
          <w:rFonts w:ascii="Segoe UI" w:hAnsi="Segoe UI" w:cs="Segoe UI"/>
          <w:b/>
          <w:bCs/>
          <w:sz w:val="28"/>
          <w:szCs w:val="28"/>
        </w:rPr>
      </w:pPr>
      <w:r w:rsidRPr="004875C1">
        <w:rPr>
          <w:rFonts w:ascii="Segoe UI" w:hAnsi="Segoe UI" w:cs="Segoe UI"/>
          <w:b/>
          <w:bCs/>
          <w:sz w:val="28"/>
          <w:szCs w:val="28"/>
        </w:rPr>
        <w:lastRenderedPageBreak/>
        <w:t>Outcomes</w:t>
      </w:r>
    </w:p>
    <w:p w14:paraId="573D617A" w14:textId="0CFCA3DA" w:rsidR="000F7F98" w:rsidRDefault="000F7F98" w:rsidP="00B46A62">
      <w:pPr>
        <w:rPr>
          <w:rFonts w:ascii="Segoe UI" w:hAnsi="Segoe UI" w:cs="Segoe UI"/>
          <w:sz w:val="21"/>
          <w:szCs w:val="21"/>
        </w:rPr>
      </w:pPr>
      <w:r w:rsidRPr="00E01051">
        <w:rPr>
          <w:rFonts w:ascii="Segoe UI" w:hAnsi="Segoe UI" w:cs="Segoe UI"/>
          <w:sz w:val="21"/>
          <w:szCs w:val="21"/>
        </w:rPr>
        <w:t>The outcomes below are derived from the following 1</w:t>
      </w:r>
      <w:r w:rsidR="00893FEB">
        <w:rPr>
          <w:rFonts w:ascii="Segoe UI" w:hAnsi="Segoe UI" w:cs="Segoe UI"/>
          <w:sz w:val="21"/>
          <w:szCs w:val="21"/>
        </w:rPr>
        <w:t>7</w:t>
      </w:r>
      <w:r w:rsidRPr="00E01051">
        <w:rPr>
          <w:rFonts w:ascii="Segoe UI" w:hAnsi="Segoe UI" w:cs="Segoe UI"/>
          <w:sz w:val="21"/>
          <w:szCs w:val="21"/>
        </w:rPr>
        <w:t xml:space="preserve"> sources:</w:t>
      </w:r>
    </w:p>
    <w:p w14:paraId="7C0ADD69" w14:textId="507AE279"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 xml:space="preserve">A survey of food banks operating independently of The Trussell Trust food bank network. </w:t>
      </w:r>
      <w:r w:rsidR="00AF13E5">
        <w:rPr>
          <w:rFonts w:ascii="Segoe UI" w:hAnsi="Segoe UI" w:cs="Segoe UI"/>
          <w:sz w:val="21"/>
          <w:szCs w:val="21"/>
        </w:rPr>
        <w:t>(</w:t>
      </w:r>
      <w:r w:rsidRPr="0073260D">
        <w:rPr>
          <w:rFonts w:ascii="Segoe UI" w:hAnsi="Segoe UI" w:cs="Segoe UI"/>
          <w:sz w:val="21"/>
          <w:szCs w:val="21"/>
        </w:rPr>
        <w:t>December 2019</w:t>
      </w:r>
      <w:r w:rsidR="00AF13E5">
        <w:rPr>
          <w:rFonts w:ascii="Segoe UI" w:hAnsi="Segoe UI" w:cs="Segoe UI"/>
          <w:sz w:val="21"/>
          <w:szCs w:val="21"/>
        </w:rPr>
        <w:t>)</w:t>
      </w:r>
    </w:p>
    <w:p w14:paraId="47DCFC95" w14:textId="06D98DCC" w:rsidR="000F7F98" w:rsidRPr="00AF13E5" w:rsidRDefault="000F7F98" w:rsidP="00AF13E5">
      <w:pPr>
        <w:pStyle w:val="ListParagraph"/>
        <w:numPr>
          <w:ilvl w:val="0"/>
          <w:numId w:val="22"/>
        </w:numPr>
        <w:rPr>
          <w:rFonts w:ascii="Segoe UI" w:hAnsi="Segoe UI" w:cs="Segoe UI"/>
          <w:sz w:val="21"/>
          <w:szCs w:val="21"/>
        </w:rPr>
      </w:pPr>
      <w:r w:rsidRPr="0073260D">
        <w:rPr>
          <w:rFonts w:ascii="Segoe UI" w:hAnsi="Segoe UI" w:cs="Segoe UI"/>
          <w:sz w:val="21"/>
          <w:szCs w:val="21"/>
        </w:rPr>
        <w:t>Community fridges in the UK: a</w:t>
      </w:r>
      <w:r w:rsidR="00AF13E5">
        <w:rPr>
          <w:rFonts w:ascii="Segoe UI" w:hAnsi="Segoe UI" w:cs="Segoe UI"/>
          <w:sz w:val="21"/>
          <w:szCs w:val="21"/>
        </w:rPr>
        <w:t>n exploratory study (</w:t>
      </w:r>
      <w:r w:rsidR="00AF13E5" w:rsidRPr="00AF13E5">
        <w:rPr>
          <w:rFonts w:ascii="Segoe UI" w:hAnsi="Segoe UI" w:cs="Segoe UI"/>
          <w:sz w:val="21"/>
          <w:szCs w:val="21"/>
        </w:rPr>
        <w:t>June 2020)</w:t>
      </w:r>
    </w:p>
    <w:p w14:paraId="438ECF49" w14:textId="359D5F60"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Eating with Friends, Family or Not at All: Young People’s Experie</w:t>
      </w:r>
      <w:r w:rsidR="00AF13E5">
        <w:rPr>
          <w:rFonts w:ascii="Segoe UI" w:hAnsi="Segoe UI" w:cs="Segoe UI"/>
          <w:sz w:val="21"/>
          <w:szCs w:val="21"/>
        </w:rPr>
        <w:t>nces of Food Poverty in the UK (</w:t>
      </w:r>
      <w:r w:rsidRPr="0073260D">
        <w:rPr>
          <w:rFonts w:ascii="Segoe UI" w:hAnsi="Segoe UI" w:cs="Segoe UI"/>
          <w:sz w:val="21"/>
          <w:szCs w:val="21"/>
        </w:rPr>
        <w:t>2018</w:t>
      </w:r>
      <w:r w:rsidR="00AF13E5">
        <w:rPr>
          <w:rFonts w:ascii="Segoe UI" w:hAnsi="Segoe UI" w:cs="Segoe UI"/>
          <w:sz w:val="21"/>
          <w:szCs w:val="21"/>
        </w:rPr>
        <w:t>)</w:t>
      </w:r>
    </w:p>
    <w:p w14:paraId="58B30A65" w14:textId="131EEF7C"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Evaluation: Pilot Project. Advice and Food Banks making a difference to people in food poverty</w:t>
      </w:r>
      <w:r w:rsidR="00AF13E5">
        <w:rPr>
          <w:rFonts w:ascii="Segoe UI" w:hAnsi="Segoe UI" w:cs="Segoe UI"/>
          <w:sz w:val="21"/>
          <w:szCs w:val="21"/>
        </w:rPr>
        <w:t xml:space="preserve"> (</w:t>
      </w:r>
      <w:r w:rsidRPr="0073260D">
        <w:rPr>
          <w:rFonts w:ascii="Segoe UI" w:hAnsi="Segoe UI" w:cs="Segoe UI"/>
          <w:sz w:val="21"/>
          <w:szCs w:val="21"/>
        </w:rPr>
        <w:t>2015</w:t>
      </w:r>
      <w:r w:rsidR="00AF13E5">
        <w:rPr>
          <w:rFonts w:ascii="Segoe UI" w:hAnsi="Segoe UI" w:cs="Segoe UI"/>
          <w:sz w:val="21"/>
          <w:szCs w:val="21"/>
        </w:rPr>
        <w:t>)</w:t>
      </w:r>
    </w:p>
    <w:p w14:paraId="67A2AD97" w14:textId="4F21C955"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FareShare network; The Wasted Opportunity: The economic and social value of redistributed surplus food; the current and potential cost avoided by the UK public sector resulting from FareShare’s work, NEF Consulting</w:t>
      </w:r>
      <w:r w:rsidR="00AF13E5">
        <w:rPr>
          <w:rFonts w:ascii="Segoe UI" w:hAnsi="Segoe UI" w:cs="Segoe UI"/>
          <w:sz w:val="21"/>
          <w:szCs w:val="21"/>
        </w:rPr>
        <w:t xml:space="preserve"> (2018)</w:t>
      </w:r>
    </w:p>
    <w:p w14:paraId="66EA5F15" w14:textId="10661E01"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Feeding Hungry Children The Growth of Charitable Breakfast Clubs and Hol</w:t>
      </w:r>
      <w:r w:rsidR="00AF13E5">
        <w:rPr>
          <w:rFonts w:ascii="Segoe UI" w:hAnsi="Segoe UI" w:cs="Segoe UI"/>
          <w:sz w:val="21"/>
          <w:szCs w:val="21"/>
        </w:rPr>
        <w:t>iday Hunger Projects in the UK (</w:t>
      </w:r>
      <w:r w:rsidRPr="0073260D">
        <w:rPr>
          <w:rFonts w:ascii="Segoe UI" w:hAnsi="Segoe UI" w:cs="Segoe UI"/>
          <w:sz w:val="21"/>
          <w:szCs w:val="21"/>
        </w:rPr>
        <w:t>2018</w:t>
      </w:r>
      <w:r w:rsidR="00AF13E5">
        <w:rPr>
          <w:rFonts w:ascii="Segoe UI" w:hAnsi="Segoe UI" w:cs="Segoe UI"/>
          <w:sz w:val="21"/>
          <w:szCs w:val="21"/>
        </w:rPr>
        <w:t>)</w:t>
      </w:r>
    </w:p>
    <w:p w14:paraId="484E91AE" w14:textId="39DB3811"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Feeding the food insecure in Britain: learning from</w:t>
      </w:r>
      <w:r w:rsidR="00AF13E5">
        <w:rPr>
          <w:rFonts w:ascii="Segoe UI" w:hAnsi="Segoe UI" w:cs="Segoe UI"/>
          <w:sz w:val="21"/>
          <w:szCs w:val="21"/>
        </w:rPr>
        <w:t xml:space="preserve"> the 2020 COVID-19 crisis (May </w:t>
      </w:r>
      <w:r w:rsidRPr="0073260D">
        <w:rPr>
          <w:rFonts w:ascii="Segoe UI" w:hAnsi="Segoe UI" w:cs="Segoe UI"/>
          <w:sz w:val="21"/>
          <w:szCs w:val="21"/>
        </w:rPr>
        <w:t>2020</w:t>
      </w:r>
      <w:r w:rsidR="00AF13E5">
        <w:rPr>
          <w:rFonts w:ascii="Segoe UI" w:hAnsi="Segoe UI" w:cs="Segoe UI"/>
          <w:sz w:val="21"/>
          <w:szCs w:val="21"/>
        </w:rPr>
        <w:t>)</w:t>
      </w:r>
    </w:p>
    <w:p w14:paraId="09378D04" w14:textId="36A5CB91" w:rsidR="000F7F98"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Food bank use surged during the pandemic but they can rarely provide all the help people need</w:t>
      </w:r>
      <w:r w:rsidR="00AF13E5">
        <w:rPr>
          <w:rFonts w:ascii="Segoe UI" w:hAnsi="Segoe UI" w:cs="Segoe UI"/>
          <w:sz w:val="21"/>
          <w:szCs w:val="21"/>
        </w:rPr>
        <w:t xml:space="preserve"> (2021)</w:t>
      </w:r>
    </w:p>
    <w:p w14:paraId="45BC3713" w14:textId="759FB65A" w:rsidR="00893FEB" w:rsidRPr="00893FEB" w:rsidRDefault="00893FEB" w:rsidP="001542BB">
      <w:pPr>
        <w:pStyle w:val="ListParagraph"/>
        <w:numPr>
          <w:ilvl w:val="0"/>
          <w:numId w:val="22"/>
        </w:numPr>
        <w:rPr>
          <w:rFonts w:ascii="Segoe UI" w:hAnsi="Segoe UI" w:cs="Segoe UI"/>
          <w:sz w:val="21"/>
          <w:szCs w:val="21"/>
        </w:rPr>
      </w:pPr>
      <w:r w:rsidRPr="00893FEB">
        <w:rPr>
          <w:rFonts w:ascii="Segoe UI" w:hAnsi="Segoe UI" w:cs="Segoe UI"/>
          <w:sz w:val="21"/>
          <w:szCs w:val="21"/>
        </w:rPr>
        <w:t>Food Insecurity: Understanding local delivery, impact and innovation in the North East Riding (2021)</w:t>
      </w:r>
    </w:p>
    <w:p w14:paraId="33298CE6" w14:textId="1E49EA8C"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Hungry? Food Insecurity, Social Stigma and Embarrassment in the UK</w:t>
      </w:r>
      <w:r w:rsidR="00AF13E5">
        <w:rPr>
          <w:rFonts w:ascii="Segoe UI" w:hAnsi="Segoe UI" w:cs="Segoe UI"/>
          <w:sz w:val="21"/>
          <w:szCs w:val="21"/>
        </w:rPr>
        <w:t xml:space="preserve"> (2015)</w:t>
      </w:r>
    </w:p>
    <w:p w14:paraId="5C0F211B" w14:textId="142D7B59"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Interventions to address household food insecurity in high-income countries</w:t>
      </w:r>
      <w:r w:rsidR="00AF13E5">
        <w:rPr>
          <w:rFonts w:ascii="Segoe UI" w:hAnsi="Segoe UI" w:cs="Segoe UI"/>
          <w:sz w:val="21"/>
          <w:szCs w:val="21"/>
        </w:rPr>
        <w:t xml:space="preserve"> (</w:t>
      </w:r>
      <w:r w:rsidRPr="0073260D">
        <w:rPr>
          <w:rFonts w:ascii="Segoe UI" w:hAnsi="Segoe UI" w:cs="Segoe UI"/>
          <w:sz w:val="21"/>
          <w:szCs w:val="21"/>
        </w:rPr>
        <w:t>2018</w:t>
      </w:r>
      <w:r w:rsidR="00AF13E5">
        <w:rPr>
          <w:rFonts w:ascii="Segoe UI" w:hAnsi="Segoe UI" w:cs="Segoe UI"/>
          <w:sz w:val="21"/>
          <w:szCs w:val="21"/>
        </w:rPr>
        <w:t>)</w:t>
      </w:r>
    </w:p>
    <w:p w14:paraId="4B75E293" w14:textId="1AFAA9AE"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 xml:space="preserve">Life in times of change - health and hardship in North Yorkshire Annual report of the Director of Public Health for North Yorkshire </w:t>
      </w:r>
      <w:r w:rsidR="00AF13E5">
        <w:rPr>
          <w:rFonts w:ascii="Segoe UI" w:hAnsi="Segoe UI" w:cs="Segoe UI"/>
          <w:sz w:val="21"/>
          <w:szCs w:val="21"/>
        </w:rPr>
        <w:t>– ‘Want’ (</w:t>
      </w:r>
      <w:r w:rsidRPr="0073260D">
        <w:rPr>
          <w:rFonts w:ascii="Segoe UI" w:hAnsi="Segoe UI" w:cs="Segoe UI"/>
          <w:sz w:val="21"/>
          <w:szCs w:val="21"/>
        </w:rPr>
        <w:t>2019</w:t>
      </w:r>
      <w:r w:rsidR="00AF13E5">
        <w:rPr>
          <w:rFonts w:ascii="Segoe UI" w:hAnsi="Segoe UI" w:cs="Segoe UI"/>
          <w:sz w:val="21"/>
          <w:szCs w:val="21"/>
        </w:rPr>
        <w:t>)</w:t>
      </w:r>
    </w:p>
    <w:p w14:paraId="0481EC1C" w14:textId="7B06D211"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The impact of novel and traditional food bank approaches on food insecurity: a longitu</w:t>
      </w:r>
      <w:r w:rsidR="00893FEB">
        <w:rPr>
          <w:rFonts w:ascii="Segoe UI" w:hAnsi="Segoe UI" w:cs="Segoe UI"/>
          <w:sz w:val="21"/>
          <w:szCs w:val="21"/>
        </w:rPr>
        <w:t xml:space="preserve">dinal study in Ottawa, Canada </w:t>
      </w:r>
      <w:r w:rsidRPr="0073260D">
        <w:rPr>
          <w:rFonts w:ascii="Segoe UI" w:hAnsi="Segoe UI" w:cs="Segoe UI"/>
          <w:sz w:val="21"/>
          <w:szCs w:val="21"/>
        </w:rPr>
        <w:t>(2021)</w:t>
      </w:r>
    </w:p>
    <w:p w14:paraId="074BA553" w14:textId="3CCF5FB2"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The nutritional quality of food parcels provided by food banks and the effectiveness of food banks at reducing food insecurity in developed countries: a</w:t>
      </w:r>
      <w:r w:rsidR="00AF13E5">
        <w:rPr>
          <w:rFonts w:ascii="Segoe UI" w:hAnsi="Segoe UI" w:cs="Segoe UI"/>
          <w:sz w:val="21"/>
          <w:szCs w:val="21"/>
        </w:rPr>
        <w:t xml:space="preserve"> mixed-method systematic review (</w:t>
      </w:r>
      <w:r w:rsidRPr="0073260D">
        <w:rPr>
          <w:rFonts w:ascii="Segoe UI" w:hAnsi="Segoe UI" w:cs="Segoe UI"/>
          <w:sz w:val="21"/>
          <w:szCs w:val="21"/>
        </w:rPr>
        <w:t>2022</w:t>
      </w:r>
      <w:r w:rsidR="00AF13E5">
        <w:rPr>
          <w:rFonts w:ascii="Segoe UI" w:hAnsi="Segoe UI" w:cs="Segoe UI"/>
          <w:sz w:val="21"/>
          <w:szCs w:val="21"/>
        </w:rPr>
        <w:t>)</w:t>
      </w:r>
    </w:p>
    <w:p w14:paraId="7C1208A3" w14:textId="5C0E51B0"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 xml:space="preserve">The role of food banks in addressing food insecurity: a </w:t>
      </w:r>
      <w:r w:rsidR="00AF13E5">
        <w:rPr>
          <w:rFonts w:ascii="Segoe UI" w:hAnsi="Segoe UI" w:cs="Segoe UI"/>
          <w:sz w:val="21"/>
          <w:szCs w:val="21"/>
        </w:rPr>
        <w:t>systematic review (</w:t>
      </w:r>
      <w:r w:rsidRPr="0073260D">
        <w:rPr>
          <w:rFonts w:ascii="Segoe UI" w:hAnsi="Segoe UI" w:cs="Segoe UI"/>
          <w:sz w:val="21"/>
          <w:szCs w:val="21"/>
        </w:rPr>
        <w:t>2016</w:t>
      </w:r>
      <w:r w:rsidR="00AF13E5">
        <w:rPr>
          <w:rFonts w:ascii="Segoe UI" w:hAnsi="Segoe UI" w:cs="Segoe UI"/>
          <w:sz w:val="21"/>
          <w:szCs w:val="21"/>
        </w:rPr>
        <w:t>)</w:t>
      </w:r>
    </w:p>
    <w:p w14:paraId="5AE24ADA" w14:textId="128096C1" w:rsidR="000F7F98" w:rsidRPr="0073260D" w:rsidRDefault="00AF13E5" w:rsidP="0073260D">
      <w:pPr>
        <w:pStyle w:val="ListParagraph"/>
        <w:numPr>
          <w:ilvl w:val="0"/>
          <w:numId w:val="22"/>
        </w:numPr>
        <w:rPr>
          <w:rFonts w:ascii="Segoe UI" w:hAnsi="Segoe UI" w:cs="Segoe UI"/>
          <w:sz w:val="21"/>
          <w:szCs w:val="21"/>
        </w:rPr>
      </w:pPr>
      <w:r>
        <w:rPr>
          <w:rFonts w:ascii="Segoe UI" w:hAnsi="Segoe UI" w:cs="Segoe UI"/>
          <w:sz w:val="21"/>
          <w:szCs w:val="21"/>
        </w:rPr>
        <w:t>Walking the breadline (2013)</w:t>
      </w:r>
    </w:p>
    <w:p w14:paraId="4A259118" w14:textId="58CAD3B2" w:rsidR="000F7F98" w:rsidRPr="0073260D" w:rsidRDefault="000F7F98" w:rsidP="0073260D">
      <w:pPr>
        <w:pStyle w:val="ListParagraph"/>
        <w:numPr>
          <w:ilvl w:val="0"/>
          <w:numId w:val="22"/>
        </w:numPr>
        <w:rPr>
          <w:rFonts w:ascii="Segoe UI" w:hAnsi="Segoe UI" w:cs="Segoe UI"/>
          <w:sz w:val="21"/>
          <w:szCs w:val="21"/>
        </w:rPr>
      </w:pPr>
      <w:r w:rsidRPr="0073260D">
        <w:rPr>
          <w:rFonts w:ascii="Segoe UI" w:hAnsi="Segoe UI" w:cs="Segoe UI"/>
          <w:sz w:val="21"/>
          <w:szCs w:val="21"/>
        </w:rPr>
        <w:t>Which types of family are at risk of food poverty in the UK? A relative deprivation approach</w:t>
      </w:r>
      <w:r w:rsidR="00AF13E5">
        <w:rPr>
          <w:rFonts w:ascii="Segoe UI" w:hAnsi="Segoe UI" w:cs="Segoe UI"/>
          <w:sz w:val="21"/>
          <w:szCs w:val="21"/>
        </w:rPr>
        <w:t xml:space="preserve"> (</w:t>
      </w:r>
      <w:r w:rsidRPr="0073260D">
        <w:rPr>
          <w:rFonts w:ascii="Segoe UI" w:hAnsi="Segoe UI" w:cs="Segoe UI"/>
          <w:sz w:val="21"/>
          <w:szCs w:val="21"/>
        </w:rPr>
        <w:t>2017</w:t>
      </w:r>
      <w:r w:rsidR="00AF13E5">
        <w:rPr>
          <w:rFonts w:ascii="Segoe UI" w:hAnsi="Segoe UI" w:cs="Segoe UI"/>
          <w:sz w:val="21"/>
          <w:szCs w:val="21"/>
        </w:rPr>
        <w:t>)</w:t>
      </w:r>
    </w:p>
    <w:p w14:paraId="1BA9A141" w14:textId="77777777" w:rsidR="000F7F98" w:rsidRDefault="000F7F98" w:rsidP="00B46A62">
      <w:pPr>
        <w:rPr>
          <w:rFonts w:ascii="Segoe UI" w:hAnsi="Segoe UI" w:cs="Segoe UI"/>
          <w:sz w:val="21"/>
          <w:szCs w:val="21"/>
        </w:rPr>
      </w:pPr>
    </w:p>
    <w:p w14:paraId="48A29F94" w14:textId="08EBC050" w:rsidR="000F7F98" w:rsidRPr="00E01051" w:rsidRDefault="000F7F98" w:rsidP="00B46A62">
      <w:pPr>
        <w:rPr>
          <w:rFonts w:ascii="Segoe UI" w:hAnsi="Segoe UI" w:cs="Segoe UI"/>
          <w:sz w:val="21"/>
          <w:szCs w:val="21"/>
        </w:rPr>
        <w:sectPr w:rsidR="000F7F98" w:rsidRPr="00E01051" w:rsidSect="00B46A62">
          <w:endnotePr>
            <w:numFmt w:val="decimal"/>
          </w:endnotePr>
          <w:pgSz w:w="11900" w:h="16840"/>
          <w:pgMar w:top="1440" w:right="1440" w:bottom="1440" w:left="1440" w:header="708" w:footer="708" w:gutter="0"/>
          <w:cols w:space="708"/>
          <w:docGrid w:linePitch="360"/>
        </w:sectPr>
      </w:pPr>
    </w:p>
    <w:p w14:paraId="760F722F" w14:textId="77777777" w:rsidR="000F7F98" w:rsidRPr="00693C26" w:rsidRDefault="000F7F98" w:rsidP="00693C26">
      <w:pPr>
        <w:rPr>
          <w:rFonts w:ascii="Segoe UI" w:hAnsi="Segoe UI" w:cs="Segoe UI"/>
          <w:b/>
          <w:bCs/>
          <w:sz w:val="21"/>
          <w:szCs w:val="21"/>
        </w:rPr>
      </w:pPr>
      <w:r w:rsidRPr="00693C26">
        <w:rPr>
          <w:rFonts w:ascii="Segoe UI" w:hAnsi="Segoe UI" w:cs="Segoe UI"/>
          <w:b/>
          <w:bCs/>
          <w:sz w:val="21"/>
          <w:szCs w:val="21"/>
        </w:rPr>
        <w:t xml:space="preserve">Food banks </w:t>
      </w:r>
    </w:p>
    <w:p w14:paraId="48534D31" w14:textId="349C9511" w:rsidR="000F7F98" w:rsidRPr="00E01051" w:rsidRDefault="000F7F98" w:rsidP="00B46A62">
      <w:pPr>
        <w:pStyle w:val="ListParagraph"/>
        <w:numPr>
          <w:ilvl w:val="0"/>
          <w:numId w:val="2"/>
        </w:numPr>
        <w:rPr>
          <w:rFonts w:ascii="Segoe UI" w:hAnsi="Segoe UI" w:cs="Segoe UI"/>
          <w:sz w:val="21"/>
          <w:szCs w:val="21"/>
        </w:rPr>
      </w:pPr>
      <w:r w:rsidRPr="00E01051">
        <w:rPr>
          <w:rFonts w:ascii="Segoe UI" w:hAnsi="Segoe UI" w:cs="Segoe UI"/>
          <w:sz w:val="21"/>
          <w:szCs w:val="21"/>
        </w:rPr>
        <w:t>Food security at times of crisis</w:t>
      </w:r>
    </w:p>
    <w:p w14:paraId="3EC525D8" w14:textId="38FD6282" w:rsidR="000F7F98" w:rsidRDefault="000F7F98" w:rsidP="00B46A62">
      <w:pPr>
        <w:numPr>
          <w:ilvl w:val="0"/>
          <w:numId w:val="2"/>
        </w:numPr>
        <w:rPr>
          <w:rFonts w:ascii="Segoe UI" w:hAnsi="Segoe UI" w:cs="Segoe UI"/>
          <w:sz w:val="21"/>
          <w:szCs w:val="21"/>
        </w:rPr>
      </w:pPr>
      <w:r w:rsidRPr="00E01051">
        <w:rPr>
          <w:rFonts w:ascii="Segoe UI" w:hAnsi="Segoe UI" w:cs="Segoe UI"/>
          <w:sz w:val="21"/>
          <w:szCs w:val="21"/>
        </w:rPr>
        <w:t>Improved diet</w:t>
      </w:r>
    </w:p>
    <w:p w14:paraId="6BB8DE48" w14:textId="6E41FBEB" w:rsidR="000F7F98" w:rsidRDefault="000F7F98" w:rsidP="00B46A62">
      <w:pPr>
        <w:numPr>
          <w:ilvl w:val="0"/>
          <w:numId w:val="2"/>
        </w:numPr>
        <w:rPr>
          <w:rFonts w:ascii="Segoe UI" w:hAnsi="Segoe UI" w:cs="Segoe UI"/>
          <w:sz w:val="21"/>
          <w:szCs w:val="21"/>
        </w:rPr>
      </w:pPr>
      <w:r>
        <w:rPr>
          <w:rFonts w:ascii="Segoe UI" w:hAnsi="Segoe UI" w:cs="Segoe UI"/>
          <w:sz w:val="21"/>
          <w:szCs w:val="21"/>
        </w:rPr>
        <w:t>Improved physical health</w:t>
      </w:r>
    </w:p>
    <w:p w14:paraId="3D4BBC7D" w14:textId="1B8090D9" w:rsidR="000F7F98" w:rsidRDefault="000F7F98" w:rsidP="00B46A62">
      <w:pPr>
        <w:numPr>
          <w:ilvl w:val="0"/>
          <w:numId w:val="2"/>
        </w:numPr>
        <w:rPr>
          <w:rFonts w:ascii="Segoe UI" w:hAnsi="Segoe UI" w:cs="Segoe UI"/>
          <w:sz w:val="21"/>
          <w:szCs w:val="21"/>
        </w:rPr>
      </w:pPr>
      <w:r>
        <w:rPr>
          <w:rFonts w:ascii="Segoe UI" w:hAnsi="Segoe UI" w:cs="Segoe UI"/>
          <w:sz w:val="21"/>
          <w:szCs w:val="21"/>
        </w:rPr>
        <w:t>Improved mental health</w:t>
      </w:r>
    </w:p>
    <w:p w14:paraId="2E418430" w14:textId="03B7FE28" w:rsidR="000F7F98" w:rsidRPr="00E01051" w:rsidRDefault="000F7F98" w:rsidP="00B46A62">
      <w:pPr>
        <w:numPr>
          <w:ilvl w:val="0"/>
          <w:numId w:val="2"/>
        </w:numPr>
        <w:rPr>
          <w:rFonts w:ascii="Segoe UI" w:hAnsi="Segoe UI" w:cs="Segoe UI"/>
          <w:sz w:val="21"/>
          <w:szCs w:val="21"/>
        </w:rPr>
      </w:pPr>
      <w:r>
        <w:rPr>
          <w:rFonts w:ascii="Segoe UI" w:hAnsi="Segoe UI" w:cs="Segoe UI"/>
          <w:sz w:val="21"/>
          <w:szCs w:val="21"/>
        </w:rPr>
        <w:t>Increased awareness / connection to other types of support</w:t>
      </w:r>
    </w:p>
    <w:p w14:paraId="21DFA2A4" w14:textId="77777777" w:rsidR="000F7F98" w:rsidRPr="00E01051" w:rsidRDefault="000F7F98" w:rsidP="00B46A62">
      <w:pPr>
        <w:pStyle w:val="ListParagraph"/>
        <w:numPr>
          <w:ilvl w:val="0"/>
          <w:numId w:val="2"/>
        </w:numPr>
        <w:rPr>
          <w:rFonts w:ascii="Segoe UI" w:hAnsi="Segoe UI" w:cs="Segoe UI"/>
          <w:sz w:val="21"/>
          <w:szCs w:val="21"/>
        </w:rPr>
      </w:pPr>
      <w:r w:rsidRPr="00E01051">
        <w:rPr>
          <w:rFonts w:ascii="Segoe UI" w:hAnsi="Segoe UI" w:cs="Segoe UI"/>
          <w:sz w:val="21"/>
          <w:szCs w:val="21"/>
        </w:rPr>
        <w:t>Volunteers feel sense of purpose</w:t>
      </w:r>
    </w:p>
    <w:p w14:paraId="4B1C24D2" w14:textId="77777777" w:rsidR="000F7F98" w:rsidRPr="00E01051" w:rsidRDefault="000F7F98" w:rsidP="00B46A62">
      <w:pPr>
        <w:pStyle w:val="ListParagraph"/>
        <w:numPr>
          <w:ilvl w:val="0"/>
          <w:numId w:val="2"/>
        </w:numPr>
        <w:rPr>
          <w:rFonts w:ascii="Segoe UI" w:hAnsi="Segoe UI" w:cs="Segoe UI"/>
          <w:sz w:val="21"/>
          <w:szCs w:val="21"/>
        </w:rPr>
      </w:pPr>
      <w:r w:rsidRPr="00E01051">
        <w:rPr>
          <w:rFonts w:ascii="Segoe UI" w:hAnsi="Segoe UI" w:cs="Segoe UI"/>
          <w:sz w:val="21"/>
          <w:szCs w:val="21"/>
        </w:rPr>
        <w:t>Social benefits arise from interactions between users and with staff/volunteers</w:t>
      </w:r>
    </w:p>
    <w:p w14:paraId="2A5A0DC8" w14:textId="527BDA47" w:rsidR="000F7F98" w:rsidRPr="00C45768" w:rsidRDefault="000F7F98" w:rsidP="00C45768">
      <w:pPr>
        <w:numPr>
          <w:ilvl w:val="0"/>
          <w:numId w:val="11"/>
        </w:numPr>
        <w:rPr>
          <w:rFonts w:ascii="Segoe UI" w:hAnsi="Segoe UI" w:cs="Segoe UI"/>
          <w:sz w:val="21"/>
          <w:szCs w:val="21"/>
        </w:rPr>
      </w:pPr>
      <w:r w:rsidRPr="00E01051">
        <w:rPr>
          <w:rFonts w:ascii="Segoe UI" w:hAnsi="Segoe UI" w:cs="Segoe UI"/>
          <w:sz w:val="21"/>
          <w:szCs w:val="21"/>
        </w:rPr>
        <w:t>Reduced household expenditure</w:t>
      </w:r>
    </w:p>
    <w:p w14:paraId="5BCF8281" w14:textId="73D99E61" w:rsidR="000F7F98" w:rsidRPr="00E01051" w:rsidRDefault="000F7F98" w:rsidP="00B46A62">
      <w:pPr>
        <w:pStyle w:val="ListParagraph"/>
        <w:numPr>
          <w:ilvl w:val="0"/>
          <w:numId w:val="11"/>
        </w:numPr>
        <w:rPr>
          <w:rFonts w:ascii="Segoe UI" w:hAnsi="Segoe UI" w:cs="Segoe UI"/>
          <w:sz w:val="21"/>
          <w:szCs w:val="21"/>
        </w:rPr>
      </w:pPr>
      <w:r w:rsidRPr="00E01051">
        <w:rPr>
          <w:rFonts w:ascii="Segoe UI" w:hAnsi="Segoe UI" w:cs="Segoe UI"/>
          <w:sz w:val="21"/>
          <w:szCs w:val="21"/>
        </w:rPr>
        <w:t>Reduced food waste to landfill</w:t>
      </w:r>
    </w:p>
    <w:p w14:paraId="42CE6854" w14:textId="7471A54A" w:rsidR="000F7F98" w:rsidRDefault="000F7F98" w:rsidP="00B46A62">
      <w:pPr>
        <w:pStyle w:val="ListParagraph"/>
        <w:numPr>
          <w:ilvl w:val="0"/>
          <w:numId w:val="11"/>
        </w:numPr>
        <w:rPr>
          <w:rFonts w:ascii="Segoe UI" w:hAnsi="Segoe UI" w:cs="Segoe UI"/>
          <w:sz w:val="21"/>
          <w:szCs w:val="21"/>
        </w:rPr>
      </w:pPr>
      <w:r w:rsidRPr="00E01051">
        <w:rPr>
          <w:rFonts w:ascii="Segoe UI" w:hAnsi="Segoe UI" w:cs="Segoe UI"/>
          <w:sz w:val="21"/>
          <w:szCs w:val="21"/>
        </w:rPr>
        <w:t>Reduced greenhouse gas emissions</w:t>
      </w:r>
    </w:p>
    <w:p w14:paraId="45EAA174" w14:textId="21344B52" w:rsidR="000F7F98" w:rsidRPr="00C45768" w:rsidRDefault="000F7F98" w:rsidP="00C45768">
      <w:pPr>
        <w:rPr>
          <w:rFonts w:ascii="Segoe UI" w:hAnsi="Segoe UI" w:cs="Segoe UI"/>
          <w:b/>
          <w:bCs/>
          <w:sz w:val="21"/>
          <w:szCs w:val="21"/>
        </w:rPr>
      </w:pPr>
      <w:r w:rsidRPr="00C45768">
        <w:rPr>
          <w:rFonts w:ascii="Segoe UI" w:hAnsi="Segoe UI" w:cs="Segoe UI"/>
          <w:b/>
          <w:bCs/>
          <w:sz w:val="21"/>
          <w:szCs w:val="21"/>
        </w:rPr>
        <w:t>Community fridges</w:t>
      </w:r>
    </w:p>
    <w:p w14:paraId="164B8202" w14:textId="77777777" w:rsidR="000F7F98" w:rsidRPr="00E01051" w:rsidRDefault="000F7F98" w:rsidP="00C45768">
      <w:pPr>
        <w:pStyle w:val="ListParagraph"/>
        <w:numPr>
          <w:ilvl w:val="0"/>
          <w:numId w:val="2"/>
        </w:numPr>
        <w:rPr>
          <w:rFonts w:ascii="Segoe UI" w:hAnsi="Segoe UI" w:cs="Segoe UI"/>
          <w:sz w:val="21"/>
          <w:szCs w:val="21"/>
        </w:rPr>
      </w:pPr>
      <w:r w:rsidRPr="00E01051">
        <w:rPr>
          <w:rFonts w:ascii="Segoe UI" w:hAnsi="Segoe UI" w:cs="Segoe UI"/>
          <w:sz w:val="21"/>
          <w:szCs w:val="21"/>
        </w:rPr>
        <w:t>Reduces stigmatisation by using community fridges</w:t>
      </w:r>
    </w:p>
    <w:p w14:paraId="3809C268" w14:textId="5324D02C" w:rsidR="000F7F98" w:rsidRDefault="000F7F98" w:rsidP="00C45768">
      <w:pPr>
        <w:pStyle w:val="ListParagraph"/>
        <w:numPr>
          <w:ilvl w:val="0"/>
          <w:numId w:val="2"/>
        </w:numPr>
        <w:rPr>
          <w:rFonts w:ascii="Segoe UI" w:hAnsi="Segoe UI" w:cs="Segoe UI"/>
          <w:sz w:val="21"/>
          <w:szCs w:val="21"/>
        </w:rPr>
      </w:pPr>
      <w:r w:rsidRPr="00E01051">
        <w:rPr>
          <w:rFonts w:ascii="Segoe UI" w:hAnsi="Segoe UI" w:cs="Segoe UI"/>
          <w:sz w:val="21"/>
          <w:szCs w:val="21"/>
        </w:rPr>
        <w:t>By providing access to fresh foods, community fridges may provide healthier options and opportunities to try new foods</w:t>
      </w:r>
      <w:r w:rsidRPr="00C45768">
        <w:rPr>
          <w:rFonts w:ascii="Segoe UI" w:hAnsi="Segoe UI" w:cs="Segoe UI"/>
          <w:sz w:val="21"/>
          <w:szCs w:val="21"/>
        </w:rPr>
        <w:t xml:space="preserve"> </w:t>
      </w:r>
    </w:p>
    <w:p w14:paraId="5C887513" w14:textId="6973D35D" w:rsidR="000F7F98" w:rsidRPr="00E01051" w:rsidRDefault="000F7F98" w:rsidP="00C45768">
      <w:pPr>
        <w:pStyle w:val="ListParagraph"/>
        <w:numPr>
          <w:ilvl w:val="0"/>
          <w:numId w:val="2"/>
        </w:numPr>
        <w:rPr>
          <w:rFonts w:ascii="Segoe UI" w:hAnsi="Segoe UI" w:cs="Segoe UI"/>
          <w:sz w:val="21"/>
          <w:szCs w:val="21"/>
        </w:rPr>
      </w:pPr>
      <w:r>
        <w:rPr>
          <w:rFonts w:ascii="Segoe UI" w:hAnsi="Segoe UI" w:cs="Segoe UI"/>
          <w:sz w:val="21"/>
          <w:szCs w:val="21"/>
        </w:rPr>
        <w:t>I</w:t>
      </w:r>
      <w:r w:rsidRPr="00E01051">
        <w:rPr>
          <w:rFonts w:ascii="Segoe UI" w:hAnsi="Segoe UI" w:cs="Segoe UI"/>
          <w:sz w:val="21"/>
          <w:szCs w:val="21"/>
        </w:rPr>
        <w:t>ncreased sense of community and enfranchisement</w:t>
      </w:r>
    </w:p>
    <w:p w14:paraId="038533B7" w14:textId="7A003B3B" w:rsidR="000F7F98" w:rsidRPr="00C45768" w:rsidRDefault="000F7F98" w:rsidP="00C45768">
      <w:pPr>
        <w:pStyle w:val="ListParagraph"/>
        <w:rPr>
          <w:rFonts w:ascii="Segoe UI" w:hAnsi="Segoe UI" w:cs="Segoe UI"/>
          <w:sz w:val="21"/>
          <w:szCs w:val="21"/>
        </w:rPr>
      </w:pPr>
    </w:p>
    <w:p w14:paraId="281D94C0" w14:textId="77777777" w:rsidR="000F7F98" w:rsidRPr="00F2378C" w:rsidRDefault="000F7F98" w:rsidP="00B46A62">
      <w:pPr>
        <w:ind w:left="360"/>
        <w:rPr>
          <w:rFonts w:ascii="Segoe UI" w:hAnsi="Segoe UI" w:cs="Segoe UI"/>
          <w:b/>
          <w:bCs/>
          <w:sz w:val="21"/>
          <w:szCs w:val="21"/>
        </w:rPr>
      </w:pPr>
      <w:r w:rsidRPr="00F2378C">
        <w:rPr>
          <w:rFonts w:ascii="Segoe UI" w:hAnsi="Segoe UI" w:cs="Segoe UI"/>
          <w:b/>
          <w:bCs/>
          <w:sz w:val="21"/>
          <w:szCs w:val="21"/>
        </w:rPr>
        <w:t>For supermarkets / food providers:</w:t>
      </w:r>
    </w:p>
    <w:p w14:paraId="11E0561B" w14:textId="77777777" w:rsidR="000F7F98" w:rsidRPr="00E01051" w:rsidRDefault="000F7F98" w:rsidP="00B46A62">
      <w:pPr>
        <w:numPr>
          <w:ilvl w:val="0"/>
          <w:numId w:val="11"/>
        </w:numPr>
        <w:rPr>
          <w:rFonts w:ascii="Segoe UI" w:hAnsi="Segoe UI" w:cs="Segoe UI"/>
          <w:sz w:val="21"/>
          <w:szCs w:val="21"/>
        </w:rPr>
      </w:pPr>
      <w:r w:rsidRPr="00E01051">
        <w:rPr>
          <w:rFonts w:ascii="Segoe UI" w:hAnsi="Segoe UI" w:cs="Segoe UI"/>
          <w:sz w:val="21"/>
          <w:szCs w:val="21"/>
        </w:rPr>
        <w:t>Improved CSR for supermarkets</w:t>
      </w:r>
    </w:p>
    <w:p w14:paraId="665400CE" w14:textId="1838A1EB" w:rsidR="000F7F98" w:rsidRPr="00E01051" w:rsidRDefault="000F7F98" w:rsidP="00B46A62">
      <w:pPr>
        <w:numPr>
          <w:ilvl w:val="0"/>
          <w:numId w:val="11"/>
        </w:numPr>
        <w:rPr>
          <w:rFonts w:ascii="Segoe UI" w:hAnsi="Segoe UI" w:cs="Segoe UI"/>
          <w:sz w:val="21"/>
          <w:szCs w:val="21"/>
        </w:rPr>
        <w:sectPr w:rsidR="000F7F98" w:rsidRPr="00E01051" w:rsidSect="00F2378C">
          <w:endnotePr>
            <w:numFmt w:val="decimal"/>
          </w:endnotePr>
          <w:type w:val="continuous"/>
          <w:pgSz w:w="11900" w:h="16840"/>
          <w:pgMar w:top="1440" w:right="1440" w:bottom="1440" w:left="1440" w:header="708" w:footer="708" w:gutter="0"/>
          <w:cols w:num="2" w:space="708"/>
          <w:docGrid w:linePitch="360"/>
        </w:sectPr>
      </w:pPr>
      <w:r w:rsidRPr="00E01051">
        <w:rPr>
          <w:rFonts w:ascii="Segoe UI" w:hAnsi="Segoe UI" w:cs="Segoe UI"/>
          <w:sz w:val="21"/>
          <w:szCs w:val="21"/>
        </w:rPr>
        <w:t>Reduced cost of food dispo</w:t>
      </w:r>
      <w:r>
        <w:rPr>
          <w:rFonts w:ascii="Segoe UI" w:hAnsi="Segoe UI" w:cs="Segoe UI"/>
          <w:sz w:val="21"/>
          <w:szCs w:val="21"/>
        </w:rPr>
        <w:t>sal,</w:t>
      </w:r>
    </w:p>
    <w:p w14:paraId="273D7B9F" w14:textId="77777777" w:rsidR="0013435F" w:rsidRDefault="0013435F" w:rsidP="005232CF">
      <w:pPr>
        <w:rPr>
          <w:rFonts w:ascii="Segoe UI" w:hAnsi="Segoe UI" w:cs="Segoe UI"/>
          <w:b/>
          <w:bCs/>
          <w:sz w:val="28"/>
          <w:szCs w:val="28"/>
        </w:rPr>
      </w:pPr>
    </w:p>
    <w:p w14:paraId="688A6955" w14:textId="59AADE4B" w:rsidR="000F7F98" w:rsidRDefault="000F7F98" w:rsidP="005232CF">
      <w:pPr>
        <w:rPr>
          <w:rFonts w:ascii="Segoe UI" w:hAnsi="Segoe UI" w:cs="Segoe UI"/>
          <w:b/>
          <w:bCs/>
          <w:sz w:val="28"/>
          <w:szCs w:val="28"/>
        </w:rPr>
      </w:pPr>
      <w:r w:rsidRPr="004875C1">
        <w:rPr>
          <w:rFonts w:ascii="Segoe UI" w:hAnsi="Segoe UI" w:cs="Segoe UI"/>
          <w:b/>
          <w:bCs/>
          <w:sz w:val="28"/>
          <w:szCs w:val="28"/>
        </w:rPr>
        <w:lastRenderedPageBreak/>
        <w:t>Examples</w:t>
      </w:r>
    </w:p>
    <w:p w14:paraId="2124118C" w14:textId="2DF8F638" w:rsidR="000F7F98" w:rsidRDefault="000F7F98" w:rsidP="005232CF">
      <w:pPr>
        <w:rPr>
          <w:rFonts w:ascii="Segoe UI" w:hAnsi="Segoe UI" w:cs="Segoe UI"/>
          <w:b/>
          <w:bCs/>
          <w:sz w:val="28"/>
          <w:szCs w:val="28"/>
        </w:rPr>
      </w:pPr>
    </w:p>
    <w:p w14:paraId="20E58F3B" w14:textId="59992445" w:rsidR="000F7F98" w:rsidRPr="00E01051" w:rsidRDefault="000F7F98" w:rsidP="00B46A62">
      <w:pPr>
        <w:rPr>
          <w:rFonts w:ascii="Segoe UI" w:hAnsi="Segoe UI" w:cs="Segoe UI"/>
          <w:b/>
          <w:bCs/>
          <w:sz w:val="21"/>
          <w:szCs w:val="21"/>
        </w:rPr>
      </w:pPr>
      <w:r w:rsidRPr="00E01051">
        <w:rPr>
          <w:rFonts w:ascii="Segoe UI" w:hAnsi="Segoe UI" w:cs="Segoe UI"/>
          <w:b/>
          <w:bCs/>
          <w:sz w:val="21"/>
          <w:szCs w:val="21"/>
        </w:rPr>
        <w:t>The nutritional quality of food parcels provided by food banks and the effectiveness of food banks at reducing food insecurity in developed countries: a</w:t>
      </w:r>
      <w:r w:rsidR="00AF13E5">
        <w:rPr>
          <w:rFonts w:ascii="Segoe UI" w:hAnsi="Segoe UI" w:cs="Segoe UI"/>
          <w:b/>
          <w:bCs/>
          <w:sz w:val="21"/>
          <w:szCs w:val="21"/>
        </w:rPr>
        <w:t xml:space="preserve"> mixed-method systematic review (</w:t>
      </w:r>
      <w:r w:rsidRPr="00E01051">
        <w:rPr>
          <w:rFonts w:ascii="Segoe UI" w:hAnsi="Segoe UI" w:cs="Segoe UI"/>
          <w:b/>
          <w:bCs/>
          <w:sz w:val="21"/>
          <w:szCs w:val="21"/>
        </w:rPr>
        <w:t>2022</w:t>
      </w:r>
      <w:r w:rsidR="00AF13E5">
        <w:rPr>
          <w:rFonts w:ascii="Segoe UI" w:hAnsi="Segoe UI" w:cs="Segoe UI"/>
          <w:b/>
          <w:bCs/>
          <w:sz w:val="21"/>
          <w:szCs w:val="21"/>
        </w:rPr>
        <w:t>)</w:t>
      </w:r>
      <w:r w:rsidRPr="00E01051">
        <w:rPr>
          <w:rStyle w:val="EndnoteReference"/>
          <w:rFonts w:ascii="Segoe UI" w:hAnsi="Segoe UI" w:cs="Segoe UI"/>
          <w:b/>
          <w:bCs/>
          <w:sz w:val="21"/>
          <w:szCs w:val="21"/>
        </w:rPr>
        <w:endnoteReference w:id="21"/>
      </w:r>
    </w:p>
    <w:p w14:paraId="63115251" w14:textId="77777777" w:rsidR="00AF13E5" w:rsidRDefault="00AF13E5" w:rsidP="00B46A62">
      <w:pPr>
        <w:rPr>
          <w:rFonts w:ascii="Segoe UI" w:hAnsi="Segoe UI" w:cs="Segoe UI"/>
          <w:sz w:val="21"/>
          <w:szCs w:val="21"/>
        </w:rPr>
      </w:pPr>
    </w:p>
    <w:p w14:paraId="380ADAA7" w14:textId="714B7CC6" w:rsidR="000F7F98" w:rsidRPr="00E01051" w:rsidRDefault="000F7F98" w:rsidP="00B46A62">
      <w:pPr>
        <w:rPr>
          <w:rFonts w:ascii="Segoe UI" w:hAnsi="Segoe UI" w:cs="Segoe UI"/>
          <w:sz w:val="21"/>
          <w:szCs w:val="21"/>
        </w:rPr>
      </w:pPr>
      <w:r w:rsidRPr="00E01051">
        <w:rPr>
          <w:rFonts w:ascii="Segoe UI" w:hAnsi="Segoe UI" w:cs="Segoe UI"/>
          <w:sz w:val="21"/>
          <w:szCs w:val="21"/>
        </w:rPr>
        <w:t>Evaluation evidence on food banks that are taking more innovative and/ or enterprising approaches was not identified in the</w:t>
      </w:r>
      <w:r w:rsidR="00AF13E5">
        <w:rPr>
          <w:rFonts w:ascii="Segoe UI" w:hAnsi="Segoe UI" w:cs="Segoe UI"/>
          <w:sz w:val="21"/>
          <w:szCs w:val="21"/>
        </w:rPr>
        <w:t xml:space="preserve"> published </w:t>
      </w:r>
      <w:r w:rsidRPr="00E01051">
        <w:rPr>
          <w:rFonts w:ascii="Segoe UI" w:hAnsi="Segoe UI" w:cs="Segoe UI"/>
          <w:sz w:val="21"/>
          <w:szCs w:val="21"/>
        </w:rPr>
        <w:t>literature reviewed. It is too early for example to understand the effectiveness of the new Trussell Trust strategy. Th</w:t>
      </w:r>
      <w:r w:rsidR="00AF13E5">
        <w:rPr>
          <w:rFonts w:ascii="Segoe UI" w:hAnsi="Segoe UI" w:cs="Segoe UI"/>
          <w:sz w:val="21"/>
          <w:szCs w:val="21"/>
        </w:rPr>
        <w:t>is example,</w:t>
      </w:r>
      <w:r w:rsidRPr="00E01051">
        <w:rPr>
          <w:rFonts w:ascii="Segoe UI" w:hAnsi="Segoe UI" w:cs="Segoe UI"/>
          <w:sz w:val="21"/>
          <w:szCs w:val="21"/>
        </w:rPr>
        <w:t xml:space="preserve"> albeit generic and not UK-specific, was selected as it recognises that food banks work best as par</w:t>
      </w:r>
      <w:r w:rsidR="00AF13E5">
        <w:rPr>
          <w:rFonts w:ascii="Segoe UI" w:hAnsi="Segoe UI" w:cs="Segoe UI"/>
          <w:sz w:val="21"/>
          <w:szCs w:val="21"/>
        </w:rPr>
        <w:t>t of a wider system of support.</w:t>
      </w:r>
      <w:r w:rsidR="00611EAD">
        <w:rPr>
          <w:rFonts w:ascii="Segoe UI" w:hAnsi="Segoe UI" w:cs="Segoe UI"/>
          <w:sz w:val="21"/>
          <w:szCs w:val="21"/>
        </w:rPr>
        <w:t xml:space="preserve"> </w:t>
      </w:r>
      <w:r w:rsidRPr="00E01051">
        <w:rPr>
          <w:rFonts w:ascii="Segoe UI" w:hAnsi="Segoe UI" w:cs="Segoe UI"/>
          <w:sz w:val="21"/>
          <w:szCs w:val="21"/>
        </w:rPr>
        <w:t xml:space="preserve">Food banks are a lifeline, which improve dietary intake and food security in times of crisis. However, as a sole intervention, food banks do not eliminate the heightened food insecurity and poor diets of food bank users. </w:t>
      </w:r>
      <w:r w:rsidR="00AF13E5">
        <w:rPr>
          <w:rFonts w:ascii="Segoe UI" w:hAnsi="Segoe UI" w:cs="Segoe UI"/>
          <w:sz w:val="21"/>
          <w:szCs w:val="21"/>
        </w:rPr>
        <w:t xml:space="preserve"> </w:t>
      </w:r>
      <w:r w:rsidRPr="00E01051">
        <w:rPr>
          <w:rFonts w:ascii="Segoe UI" w:hAnsi="Segoe UI" w:cs="Segoe UI"/>
          <w:sz w:val="21"/>
          <w:szCs w:val="21"/>
        </w:rPr>
        <w:t xml:space="preserve">Their efficiency is defined as the total weight of food items distributed by a food bank. However, the effectiveness of a food bank is defined by how well the nutritional needs of users are met by the service provided. </w:t>
      </w:r>
    </w:p>
    <w:p w14:paraId="1372FA75" w14:textId="77777777" w:rsidR="000F7F98" w:rsidRPr="00E01051" w:rsidRDefault="000F7F98" w:rsidP="00B46A62">
      <w:pPr>
        <w:rPr>
          <w:rFonts w:ascii="Segoe UI" w:hAnsi="Segoe UI" w:cs="Segoe UI"/>
          <w:sz w:val="21"/>
          <w:szCs w:val="21"/>
        </w:rPr>
      </w:pPr>
    </w:p>
    <w:p w14:paraId="2E9DAA64" w14:textId="1E2F11D0" w:rsidR="000F7F98" w:rsidRPr="00E01051" w:rsidRDefault="000F7F98" w:rsidP="00B46A62">
      <w:pPr>
        <w:rPr>
          <w:rFonts w:ascii="Segoe UI" w:hAnsi="Segoe UI" w:cs="Segoe UI"/>
          <w:sz w:val="21"/>
          <w:szCs w:val="21"/>
        </w:rPr>
      </w:pPr>
      <w:r w:rsidRPr="00E01051">
        <w:rPr>
          <w:rFonts w:ascii="Segoe UI" w:hAnsi="Segoe UI" w:cs="Segoe UI"/>
          <w:sz w:val="21"/>
          <w:szCs w:val="21"/>
        </w:rPr>
        <w:t>Food parcel quality and dietary quality were positively correlated and visiting food banks over once-per-month was associated with significantly higher dietary quality scores, compared with visiting less. Mousa and Freeland-Graves (2019) found over 40% of nutrient and food group intake was attributed to food parcels. Improving the nutritional quality of food parcels by adding fruit and vegetables and removing nutrient-poor snacks, significantly improved fruit and vegetables, vitamin C, and potassium intake.</w:t>
      </w:r>
      <w:r w:rsidR="00611EAD">
        <w:rPr>
          <w:rFonts w:ascii="Segoe UI" w:hAnsi="Segoe UI" w:cs="Segoe UI"/>
          <w:sz w:val="21"/>
          <w:szCs w:val="21"/>
        </w:rPr>
        <w:t xml:space="preserve"> </w:t>
      </w:r>
      <w:r w:rsidRPr="00E01051">
        <w:rPr>
          <w:rFonts w:ascii="Segoe UI" w:hAnsi="Segoe UI" w:cs="Segoe UI"/>
          <w:sz w:val="21"/>
          <w:szCs w:val="21"/>
        </w:rPr>
        <w:t xml:space="preserve">Food banks struggle to meet individual health, social, and cultural dietary needs in socially acceptable ways. Positive outcomes from diabetes-specific food parcels highlight the advantages of tailoring parcels to meet individual needs and preferences. </w:t>
      </w:r>
    </w:p>
    <w:p w14:paraId="719E855C" w14:textId="77777777" w:rsidR="000F7F98" w:rsidRDefault="000F7F98" w:rsidP="00B46A62">
      <w:pPr>
        <w:rPr>
          <w:rFonts w:ascii="Segoe UI" w:hAnsi="Segoe UI" w:cs="Segoe UI"/>
          <w:b/>
          <w:bCs/>
          <w:sz w:val="21"/>
          <w:szCs w:val="21"/>
        </w:rPr>
      </w:pPr>
    </w:p>
    <w:p w14:paraId="55ED33AD" w14:textId="77777777" w:rsidR="00611EAD" w:rsidRPr="00A5178D" w:rsidRDefault="00611EAD" w:rsidP="00611EAD">
      <w:pPr>
        <w:rPr>
          <w:rFonts w:ascii="Segoe UI" w:hAnsi="Segoe UI" w:cs="Segoe UI"/>
          <w:b/>
          <w:sz w:val="21"/>
          <w:szCs w:val="21"/>
        </w:rPr>
      </w:pPr>
      <w:r w:rsidRPr="00A5178D">
        <w:rPr>
          <w:rFonts w:ascii="Segoe UI" w:hAnsi="Segoe UI" w:cs="Segoe UI"/>
          <w:b/>
          <w:sz w:val="21"/>
          <w:szCs w:val="21"/>
        </w:rPr>
        <w:t xml:space="preserve">Trussell Trust, Yorkshire and Humber and York Foodbank </w:t>
      </w:r>
    </w:p>
    <w:p w14:paraId="07E447EC" w14:textId="77777777" w:rsidR="00611EAD" w:rsidRDefault="00611EAD" w:rsidP="00611EAD">
      <w:pPr>
        <w:rPr>
          <w:rFonts w:ascii="Segoe UI" w:hAnsi="Segoe UI" w:cs="Segoe UI"/>
          <w:sz w:val="21"/>
          <w:szCs w:val="21"/>
        </w:rPr>
      </w:pPr>
      <w:r w:rsidRPr="00A5178D">
        <w:rPr>
          <w:rFonts w:ascii="Segoe UI" w:hAnsi="Segoe UI" w:cs="Segoe UI"/>
          <w:sz w:val="21"/>
          <w:szCs w:val="21"/>
        </w:rPr>
        <w:t>Laura Chalmers, Area Manager Yorkshire and Humber and Adam Raffell, York Foodbank Manager</w:t>
      </w:r>
    </w:p>
    <w:p w14:paraId="42CD508B" w14:textId="77777777" w:rsidR="00611EAD" w:rsidRPr="00056C45" w:rsidRDefault="00611EAD" w:rsidP="00611EAD">
      <w:pPr>
        <w:rPr>
          <w:rFonts w:ascii="Segoe UI" w:hAnsi="Segoe UI" w:cs="Segoe UI"/>
          <w:sz w:val="21"/>
          <w:szCs w:val="21"/>
        </w:rPr>
      </w:pPr>
    </w:p>
    <w:p w14:paraId="5092A27B" w14:textId="2ADE5867" w:rsidR="00611EAD" w:rsidRDefault="00611EAD" w:rsidP="00611EAD">
      <w:pPr>
        <w:rPr>
          <w:rFonts w:ascii="Segoe UI" w:hAnsi="Segoe UI" w:cs="Segoe UI"/>
          <w:sz w:val="21"/>
          <w:szCs w:val="21"/>
        </w:rPr>
      </w:pPr>
      <w:r w:rsidRPr="00056C45">
        <w:rPr>
          <w:rFonts w:ascii="Segoe UI" w:hAnsi="Segoe UI" w:cs="Segoe UI"/>
          <w:sz w:val="21"/>
          <w:szCs w:val="21"/>
        </w:rPr>
        <w:t xml:space="preserve">There are 16 foodbank ‘franchises’ across Yorkshire and Humber, in turn comprising 88 foodbank centres. In York, there is one foodbank (managed by Adam) with 6 centres (typically churches). Each franchise includes distinct traits such as all of them using the Trust’s data collection system; and all work on a referral system with referrals coming from social workers, teachers indeed ‘any professional’. There are strong connections to people who refer individuals owing to their mental health difficulties too. Models vary with some being stand-alone foodbank charities, and others having a foodbank element to their wider charity purpose. The York Foodbank is a CIO and has a board of Trustees and 6 centres that between them are open 6 days a week. Interestingly, Adam, as the York Foodbank Manager says there are no criteria for referrers but notes the importance of having referrers / referring agencies they can trust. </w:t>
      </w:r>
    </w:p>
    <w:p w14:paraId="095FFF2E" w14:textId="77777777" w:rsidR="00611EAD" w:rsidRPr="00056C45" w:rsidRDefault="00611EAD" w:rsidP="00611EAD">
      <w:pPr>
        <w:rPr>
          <w:rFonts w:ascii="Segoe UI" w:hAnsi="Segoe UI" w:cs="Segoe UI"/>
          <w:sz w:val="21"/>
          <w:szCs w:val="21"/>
        </w:rPr>
      </w:pPr>
    </w:p>
    <w:p w14:paraId="2470206D" w14:textId="4AA9EEA2" w:rsidR="00611EAD" w:rsidRPr="00056C45" w:rsidRDefault="00611EAD" w:rsidP="00611EAD">
      <w:pPr>
        <w:ind w:left="720"/>
        <w:rPr>
          <w:rFonts w:ascii="Segoe UI" w:hAnsi="Segoe UI" w:cs="Segoe UI"/>
          <w:i/>
          <w:sz w:val="21"/>
          <w:szCs w:val="21"/>
        </w:rPr>
      </w:pPr>
      <w:r w:rsidRPr="00056C45">
        <w:rPr>
          <w:rFonts w:ascii="Segoe UI" w:hAnsi="Segoe UI" w:cs="Segoe UI"/>
          <w:i/>
          <w:sz w:val="21"/>
          <w:szCs w:val="21"/>
        </w:rPr>
        <w:t xml:space="preserve">“The referral process is there to start an initial intervention to help. We encourage referrers to use their discretion. If they feel someone they know well, someone they have been working with long-term, who has a need, then the food is there for them. If that person has a need for multiple uses – such as 3 vouchers in a 6-month period – we would regard that as a point, a flag, of escalation and we’d be back in contact with the referrer to see why the person is still having these needs.  We recognise that a food parcel doesn’t solve anything in of itself, </w:t>
      </w:r>
      <w:r w:rsidR="00F14BAF" w:rsidRPr="00056C45">
        <w:rPr>
          <w:rFonts w:ascii="Segoe UI" w:hAnsi="Segoe UI" w:cs="Segoe UI"/>
          <w:i/>
          <w:sz w:val="21"/>
          <w:szCs w:val="21"/>
        </w:rPr>
        <w:t>its</w:t>
      </w:r>
      <w:r w:rsidRPr="00056C45">
        <w:rPr>
          <w:rFonts w:ascii="Segoe UI" w:hAnsi="Segoe UI" w:cs="Segoe UI"/>
          <w:i/>
          <w:sz w:val="21"/>
          <w:szCs w:val="21"/>
        </w:rPr>
        <w:t xml:space="preserve"> part of someone working with families. We want to be part of a holistic package of support. The referrers are so important as they are someone to go back to if an individual has been to a foodbank multiple times. We signpost people back to referral agencies.”</w:t>
      </w:r>
    </w:p>
    <w:p w14:paraId="7C98C3F8" w14:textId="77777777" w:rsidR="00611EAD" w:rsidRDefault="00611EAD" w:rsidP="00611EAD">
      <w:pPr>
        <w:rPr>
          <w:rFonts w:ascii="Segoe UI" w:hAnsi="Segoe UI" w:cs="Segoe UI"/>
          <w:sz w:val="21"/>
          <w:szCs w:val="21"/>
        </w:rPr>
      </w:pPr>
      <w:r w:rsidRPr="00056C45">
        <w:rPr>
          <w:rFonts w:ascii="Segoe UI" w:hAnsi="Segoe UI" w:cs="Segoe UI"/>
          <w:sz w:val="21"/>
          <w:szCs w:val="21"/>
        </w:rPr>
        <w:lastRenderedPageBreak/>
        <w:t>Adam and Laura also explained that foodbank ‘sessions’ and activities are often available during the opening times such as life skills courses or sharing a hot meal together which can act as a further catalyst to encourage people using the foodbank to other support. Some people are coming because ‘they just need the food’, but even then there is information available about other support re: income, debt and employment. Volunteers at York Foodbank have been trained to ask open-ended questions and take any cues from an individual to identify opportunities to connect them to relevant support. Two of the foodbank centres in York run models with the features of a community hub and a community café too, meaning there is space and the conditions for encouraging conversations between people there – more than a transactional exchange of a voucher for a food parcel.</w:t>
      </w:r>
    </w:p>
    <w:p w14:paraId="0ECB1243" w14:textId="77777777" w:rsidR="00611EAD" w:rsidRPr="00056C45" w:rsidRDefault="00611EAD" w:rsidP="00611EAD">
      <w:pPr>
        <w:rPr>
          <w:rFonts w:ascii="Segoe UI" w:hAnsi="Segoe UI" w:cs="Segoe UI"/>
          <w:sz w:val="21"/>
          <w:szCs w:val="21"/>
        </w:rPr>
      </w:pPr>
    </w:p>
    <w:p w14:paraId="0BA30126" w14:textId="77777777" w:rsidR="00611EAD" w:rsidRDefault="00611EAD" w:rsidP="00611EAD">
      <w:pPr>
        <w:rPr>
          <w:rFonts w:ascii="Segoe UI" w:hAnsi="Segoe UI" w:cs="Segoe UI"/>
          <w:sz w:val="21"/>
          <w:szCs w:val="21"/>
        </w:rPr>
      </w:pPr>
      <w:r w:rsidRPr="00056C45">
        <w:rPr>
          <w:rFonts w:ascii="Segoe UI" w:hAnsi="Segoe UI" w:cs="Segoe UI"/>
          <w:sz w:val="21"/>
          <w:szCs w:val="21"/>
        </w:rPr>
        <w:t xml:space="preserve">In a recent development the Trussell Trust has been focusing on financial inclusion, and has made £45,000 per year for three years available for any foodbank to access via its national strategy and funding. This is enabling a local safety net of advice and support to be put in place at each foodbank. </w:t>
      </w:r>
    </w:p>
    <w:p w14:paraId="1F885993" w14:textId="77777777" w:rsidR="00611EAD" w:rsidRPr="00056C45" w:rsidRDefault="00611EAD" w:rsidP="00611EAD">
      <w:pPr>
        <w:rPr>
          <w:rFonts w:ascii="Segoe UI" w:hAnsi="Segoe UI" w:cs="Segoe UI"/>
          <w:sz w:val="21"/>
          <w:szCs w:val="21"/>
        </w:rPr>
      </w:pPr>
    </w:p>
    <w:p w14:paraId="076FD29E" w14:textId="77777777" w:rsidR="00611EAD" w:rsidRPr="00056C45" w:rsidRDefault="00611EAD" w:rsidP="00611EAD">
      <w:pPr>
        <w:ind w:left="720"/>
        <w:rPr>
          <w:rFonts w:ascii="Segoe UI" w:hAnsi="Segoe UI" w:cs="Segoe UI"/>
          <w:i/>
          <w:sz w:val="21"/>
          <w:szCs w:val="21"/>
        </w:rPr>
      </w:pPr>
      <w:r w:rsidRPr="00056C45">
        <w:rPr>
          <w:rFonts w:ascii="Segoe UI" w:hAnsi="Segoe UI" w:cs="Segoe UI"/>
          <w:i/>
          <w:sz w:val="21"/>
          <w:szCs w:val="21"/>
        </w:rPr>
        <w:t>“All but 2 of the foodbanks in Yorkshire and Humber have a Financial Inclusion Project, mostly enabling them to buy in the time of qualified Citizens Advice staff. This means that there is an advisor either in session when the foodbanks are open, or for some of the more rural foodbanks, a hotline service. The investment has also enabled the Trust to employ Financial Inclusion Managers. This investment started in 2022 and data so far suggests that the model is empowering for those foodbanks taking advantage of the opportunity.”</w:t>
      </w:r>
    </w:p>
    <w:p w14:paraId="4CE12FF2" w14:textId="77777777" w:rsidR="00611EAD" w:rsidRDefault="00611EAD" w:rsidP="00611EAD">
      <w:pPr>
        <w:rPr>
          <w:rFonts w:ascii="Segoe UI" w:hAnsi="Segoe UI" w:cs="Segoe UI"/>
          <w:sz w:val="21"/>
          <w:szCs w:val="21"/>
        </w:rPr>
      </w:pPr>
    </w:p>
    <w:p w14:paraId="72B16B91" w14:textId="4EDD616B" w:rsidR="00611EAD" w:rsidRDefault="00611EAD" w:rsidP="00611EAD">
      <w:pPr>
        <w:rPr>
          <w:rFonts w:ascii="Segoe UI" w:hAnsi="Segoe UI" w:cs="Segoe UI"/>
          <w:sz w:val="21"/>
          <w:szCs w:val="21"/>
        </w:rPr>
      </w:pPr>
      <w:r w:rsidRPr="00056C45">
        <w:rPr>
          <w:rFonts w:ascii="Segoe UI" w:hAnsi="Segoe UI" w:cs="Segoe UI"/>
          <w:sz w:val="21"/>
          <w:szCs w:val="21"/>
        </w:rPr>
        <w:t>Different perspectives about this model would be extremely valuable over time, from foodbanks, volunteers working alongside the advisors, the advisors themselves and of course people using the foodbanks. The Trust has also clearly put a great deal of thought into its training approaches with its volunteers who should each have learned about active listening, god rapport, keeping boundaries and how to manage challenging conversations – similar to the motivational interviewing observed across the North Craven Food Pantries incidentally.</w:t>
      </w:r>
    </w:p>
    <w:p w14:paraId="76DB2ABC" w14:textId="77777777" w:rsidR="00611EAD" w:rsidRPr="00056C45" w:rsidRDefault="00611EAD" w:rsidP="00611EAD">
      <w:pPr>
        <w:rPr>
          <w:rFonts w:ascii="Segoe UI" w:hAnsi="Segoe UI" w:cs="Segoe UI"/>
          <w:sz w:val="21"/>
          <w:szCs w:val="21"/>
        </w:rPr>
      </w:pPr>
    </w:p>
    <w:p w14:paraId="1B789336" w14:textId="77777777" w:rsidR="00611EAD" w:rsidRDefault="00611EAD" w:rsidP="00611EAD">
      <w:pPr>
        <w:ind w:left="720"/>
        <w:rPr>
          <w:rFonts w:ascii="Segoe UI" w:hAnsi="Segoe UI" w:cs="Segoe UI"/>
          <w:i/>
          <w:sz w:val="21"/>
          <w:szCs w:val="21"/>
        </w:rPr>
      </w:pPr>
      <w:r w:rsidRPr="00056C45">
        <w:rPr>
          <w:rFonts w:ascii="Segoe UI" w:hAnsi="Segoe UI" w:cs="Segoe UI"/>
          <w:i/>
          <w:sz w:val="21"/>
          <w:szCs w:val="21"/>
        </w:rPr>
        <w:t>“We’re clear though that our volunteers don’t give advice – we’re not insured for that” but, we encourage them not to forget the social signposting, that local knowledge they have about parent and toddler groups and those local social activities that help connect people to one another. The Financial Inclusion Project has also developed something called ‘The Step App’ for signposting purposes.”</w:t>
      </w:r>
    </w:p>
    <w:p w14:paraId="510369DA" w14:textId="77777777" w:rsidR="00611EAD" w:rsidRPr="00056C45" w:rsidRDefault="00611EAD" w:rsidP="00611EAD">
      <w:pPr>
        <w:ind w:left="720"/>
        <w:rPr>
          <w:rFonts w:ascii="Segoe UI" w:hAnsi="Segoe UI" w:cs="Segoe UI"/>
          <w:i/>
          <w:sz w:val="21"/>
          <w:szCs w:val="21"/>
        </w:rPr>
      </w:pPr>
    </w:p>
    <w:p w14:paraId="7BB44A11" w14:textId="40D08C13" w:rsidR="00611EAD" w:rsidRDefault="00611EAD" w:rsidP="00611EAD">
      <w:pPr>
        <w:rPr>
          <w:rFonts w:ascii="Segoe UI" w:hAnsi="Segoe UI" w:cs="Segoe UI"/>
          <w:sz w:val="21"/>
          <w:szCs w:val="21"/>
        </w:rPr>
      </w:pPr>
      <w:r w:rsidRPr="00056C45">
        <w:rPr>
          <w:rFonts w:ascii="Segoe UI" w:hAnsi="Segoe UI" w:cs="Segoe UI"/>
          <w:sz w:val="21"/>
          <w:szCs w:val="21"/>
        </w:rPr>
        <w:t xml:space="preserve">The Trust has ensured that Local Area Coordinators (LACs) and Social Prescribers are aware of foodbank operating </w:t>
      </w:r>
      <w:r>
        <w:rPr>
          <w:rFonts w:ascii="Segoe UI" w:hAnsi="Segoe UI" w:cs="Segoe UI"/>
          <w:sz w:val="21"/>
          <w:szCs w:val="21"/>
        </w:rPr>
        <w:t>times and may sometimes do drop-</w:t>
      </w:r>
      <w:r w:rsidRPr="00056C45">
        <w:rPr>
          <w:rFonts w:ascii="Segoe UI" w:hAnsi="Segoe UI" w:cs="Segoe UI"/>
          <w:sz w:val="21"/>
          <w:szCs w:val="21"/>
        </w:rPr>
        <w:t>ins as part of the sessions.</w:t>
      </w:r>
    </w:p>
    <w:p w14:paraId="1DEF2C86" w14:textId="77777777" w:rsidR="00611EAD" w:rsidRDefault="00611EAD" w:rsidP="00611EAD">
      <w:pPr>
        <w:rPr>
          <w:rFonts w:ascii="Segoe UI" w:hAnsi="Segoe UI" w:cs="Segoe UI"/>
          <w:sz w:val="21"/>
          <w:szCs w:val="21"/>
        </w:rPr>
      </w:pPr>
    </w:p>
    <w:p w14:paraId="4E8A6B01" w14:textId="77777777" w:rsidR="00611EAD" w:rsidRPr="00056C45" w:rsidRDefault="00611EAD" w:rsidP="00611EAD">
      <w:pPr>
        <w:ind w:left="720"/>
        <w:rPr>
          <w:rFonts w:ascii="Segoe UI" w:hAnsi="Segoe UI" w:cs="Segoe UI"/>
          <w:i/>
          <w:sz w:val="21"/>
          <w:szCs w:val="21"/>
        </w:rPr>
      </w:pPr>
      <w:r w:rsidRPr="00056C45">
        <w:rPr>
          <w:rFonts w:ascii="Segoe UI" w:hAnsi="Segoe UI" w:cs="Segoe UI"/>
          <w:i/>
          <w:sz w:val="21"/>
          <w:szCs w:val="21"/>
        </w:rPr>
        <w:t>“Whilst we want an end to foodbanks we do foresee a legacy where it’s not about a massive distribution of food, rather it’s about spaces where people connect around food. We want to see community spaces operating in their own right. Our goal is for food provision needs to reduce and more people access the foodbank centres to address problems or causes of insecurity earlier. The reality is that people don’t have enough money – it’s not about not having enough food. Other models, pay as you feel, social supermarkets, they only ever relieve symptoms like foodbanks. We need to focus more on financial inclusion and cash-first policies and support. Someone coming to a charity for food is not dignified however holistic the support on offer.”</w:t>
      </w:r>
    </w:p>
    <w:p w14:paraId="1B9A9CD5" w14:textId="77777777" w:rsidR="00611EAD" w:rsidRDefault="00611EAD" w:rsidP="00611EAD">
      <w:pPr>
        <w:rPr>
          <w:rFonts w:ascii="Segoe UI" w:hAnsi="Segoe UI" w:cs="Segoe UI"/>
          <w:sz w:val="21"/>
          <w:szCs w:val="21"/>
        </w:rPr>
      </w:pPr>
    </w:p>
    <w:p w14:paraId="2F37F6E2" w14:textId="77777777" w:rsidR="00611EAD" w:rsidRPr="00056C45" w:rsidRDefault="00611EAD" w:rsidP="00611EAD">
      <w:pPr>
        <w:rPr>
          <w:rFonts w:ascii="Segoe UI" w:hAnsi="Segoe UI" w:cs="Segoe UI"/>
          <w:sz w:val="21"/>
          <w:szCs w:val="21"/>
        </w:rPr>
      </w:pPr>
      <w:r w:rsidRPr="00056C45">
        <w:rPr>
          <w:rFonts w:ascii="Segoe UI" w:hAnsi="Segoe UI" w:cs="Segoe UI"/>
          <w:sz w:val="21"/>
          <w:szCs w:val="21"/>
        </w:rPr>
        <w:lastRenderedPageBreak/>
        <w:t>There are a range of outcomes arising from foodbanks Laura observes including:</w:t>
      </w:r>
    </w:p>
    <w:p w14:paraId="1106F6B3" w14:textId="77777777" w:rsidR="00611EAD" w:rsidRPr="00056C45" w:rsidRDefault="00611EAD" w:rsidP="00611EAD">
      <w:pPr>
        <w:pStyle w:val="ListParagraph"/>
        <w:numPr>
          <w:ilvl w:val="0"/>
          <w:numId w:val="24"/>
        </w:numPr>
        <w:spacing w:after="160" w:line="259" w:lineRule="auto"/>
        <w:rPr>
          <w:rFonts w:ascii="Segoe UI" w:hAnsi="Segoe UI" w:cs="Segoe UI"/>
          <w:sz w:val="21"/>
          <w:szCs w:val="21"/>
        </w:rPr>
      </w:pPr>
      <w:r w:rsidRPr="00056C45">
        <w:rPr>
          <w:rFonts w:ascii="Segoe UI" w:hAnsi="Segoe UI" w:cs="Segoe UI"/>
          <w:sz w:val="21"/>
          <w:szCs w:val="21"/>
        </w:rPr>
        <w:t>Project Managers were previously foodbank users so in these instances their lives have been changed</w:t>
      </w:r>
    </w:p>
    <w:p w14:paraId="5332E627" w14:textId="77777777" w:rsidR="00611EAD" w:rsidRPr="00056C45" w:rsidRDefault="00611EAD" w:rsidP="00611EAD">
      <w:pPr>
        <w:pStyle w:val="ListParagraph"/>
        <w:numPr>
          <w:ilvl w:val="0"/>
          <w:numId w:val="24"/>
        </w:numPr>
        <w:spacing w:after="160" w:line="259" w:lineRule="auto"/>
        <w:rPr>
          <w:rFonts w:ascii="Segoe UI" w:hAnsi="Segoe UI" w:cs="Segoe UI"/>
          <w:sz w:val="21"/>
          <w:szCs w:val="21"/>
        </w:rPr>
      </w:pPr>
      <w:r w:rsidRPr="00056C45">
        <w:rPr>
          <w:rFonts w:ascii="Segoe UI" w:hAnsi="Segoe UI" w:cs="Segoe UI"/>
          <w:sz w:val="21"/>
          <w:szCs w:val="21"/>
        </w:rPr>
        <w:t xml:space="preserve">The Trust’s model ‘pushes participation’ around food, mental health and suicide prevention </w:t>
      </w:r>
    </w:p>
    <w:p w14:paraId="62B437B0" w14:textId="77777777" w:rsidR="00611EAD" w:rsidRPr="00056C45" w:rsidRDefault="00611EAD" w:rsidP="00611EAD">
      <w:pPr>
        <w:pStyle w:val="ListParagraph"/>
        <w:numPr>
          <w:ilvl w:val="0"/>
          <w:numId w:val="24"/>
        </w:numPr>
        <w:spacing w:after="160" w:line="259" w:lineRule="auto"/>
        <w:rPr>
          <w:rFonts w:ascii="Segoe UI" w:hAnsi="Segoe UI" w:cs="Segoe UI"/>
          <w:sz w:val="21"/>
          <w:szCs w:val="21"/>
        </w:rPr>
      </w:pPr>
      <w:r w:rsidRPr="00056C45">
        <w:rPr>
          <w:rFonts w:ascii="Segoe UI" w:hAnsi="Segoe UI" w:cs="Segoe UI"/>
          <w:sz w:val="21"/>
          <w:szCs w:val="21"/>
        </w:rPr>
        <w:t>Some foodbanks – and / or the charities that operate them - are seen as cornerstones of their communities thus providing safe spaces to attend / visit</w:t>
      </w:r>
    </w:p>
    <w:p w14:paraId="36C94CC1" w14:textId="77777777" w:rsidR="00611EAD" w:rsidRPr="00056C45" w:rsidRDefault="00611EAD" w:rsidP="00611EAD">
      <w:pPr>
        <w:pStyle w:val="ListParagraph"/>
        <w:numPr>
          <w:ilvl w:val="0"/>
          <w:numId w:val="24"/>
        </w:numPr>
        <w:spacing w:after="160" w:line="259" w:lineRule="auto"/>
        <w:rPr>
          <w:rFonts w:ascii="Segoe UI" w:hAnsi="Segoe UI" w:cs="Segoe UI"/>
          <w:sz w:val="21"/>
          <w:szCs w:val="21"/>
        </w:rPr>
      </w:pPr>
      <w:r w:rsidRPr="00056C45">
        <w:rPr>
          <w:rFonts w:ascii="Segoe UI" w:hAnsi="Segoe UI" w:cs="Segoe UI"/>
          <w:sz w:val="21"/>
          <w:szCs w:val="21"/>
        </w:rPr>
        <w:t>Volunteers and foodbank managers are in the front line collecting stories from people using the facilities providing valuable data and insights to help shape the Trust’s strategy</w:t>
      </w:r>
    </w:p>
    <w:p w14:paraId="63925E94" w14:textId="77777777" w:rsidR="00611EAD" w:rsidRDefault="00611EAD" w:rsidP="00611EAD">
      <w:pPr>
        <w:rPr>
          <w:rFonts w:ascii="Segoe UI" w:hAnsi="Segoe UI" w:cs="Segoe UI"/>
          <w:sz w:val="21"/>
          <w:szCs w:val="21"/>
        </w:rPr>
      </w:pPr>
      <w:r w:rsidRPr="00056C45">
        <w:rPr>
          <w:rFonts w:ascii="Segoe UI" w:hAnsi="Segoe UI" w:cs="Segoe UI"/>
          <w:sz w:val="21"/>
          <w:szCs w:val="21"/>
        </w:rPr>
        <w:t xml:space="preserve">As far as Laura was aware there had not been a published impact report relating to their foodbanks, and it would be interesting to learn if there are any plans to evaluate the Financial Inclusion Project nationally, regionally or locally to inform future food + wrap around support service models. </w:t>
      </w:r>
    </w:p>
    <w:p w14:paraId="157F4863" w14:textId="77777777" w:rsidR="00611EAD" w:rsidRPr="00056C45" w:rsidRDefault="00611EAD" w:rsidP="00611EAD">
      <w:pPr>
        <w:rPr>
          <w:rFonts w:ascii="Segoe UI" w:hAnsi="Segoe UI" w:cs="Segoe UI"/>
          <w:sz w:val="21"/>
          <w:szCs w:val="21"/>
        </w:rPr>
      </w:pPr>
    </w:p>
    <w:p w14:paraId="01434523" w14:textId="77777777" w:rsidR="00611EAD" w:rsidRDefault="00611EAD" w:rsidP="00611EAD">
      <w:pPr>
        <w:rPr>
          <w:rFonts w:ascii="Segoe UI" w:hAnsi="Segoe UI" w:cs="Segoe UI"/>
          <w:sz w:val="21"/>
          <w:szCs w:val="21"/>
        </w:rPr>
      </w:pPr>
      <w:r w:rsidRPr="00056C45">
        <w:rPr>
          <w:rFonts w:ascii="Segoe UI" w:hAnsi="Segoe UI" w:cs="Segoe UI"/>
          <w:sz w:val="21"/>
          <w:szCs w:val="21"/>
        </w:rPr>
        <w:t xml:space="preserve">Looking to the future Laura doesn’t think there will be an increase in foodbanks across Yorkshire and Humber, in fact, only one (franchised model) opened in the last 5 years. </w:t>
      </w:r>
    </w:p>
    <w:p w14:paraId="4F08A97F" w14:textId="77777777" w:rsidR="00611EAD" w:rsidRPr="00056C45" w:rsidRDefault="00611EAD" w:rsidP="00611EAD">
      <w:pPr>
        <w:rPr>
          <w:rFonts w:ascii="Segoe UI" w:hAnsi="Segoe UI" w:cs="Segoe UI"/>
          <w:sz w:val="21"/>
          <w:szCs w:val="21"/>
        </w:rPr>
      </w:pPr>
    </w:p>
    <w:p w14:paraId="0CBFFC60" w14:textId="77777777" w:rsidR="00611EAD" w:rsidRDefault="00611EAD" w:rsidP="00611EAD">
      <w:pPr>
        <w:ind w:left="720"/>
        <w:rPr>
          <w:rFonts w:ascii="Segoe UI" w:hAnsi="Segoe UI" w:cs="Segoe UI"/>
          <w:i/>
          <w:sz w:val="21"/>
          <w:szCs w:val="21"/>
        </w:rPr>
      </w:pPr>
      <w:r w:rsidRPr="00056C45">
        <w:rPr>
          <w:rFonts w:ascii="Segoe UI" w:hAnsi="Segoe UI" w:cs="Segoe UI"/>
          <w:i/>
          <w:sz w:val="21"/>
          <w:szCs w:val="21"/>
        </w:rPr>
        <w:t>“Every area has a Trussell Trust or IFAN foodbank so we won’t increases franchise unless IFANs shot down and a gap is left in a place. However, existing foodbanks are having to look carefully at capacity as they have experienced a 90%-100% increase in demand in the past 6 months. To achieve the same experience that foodbanks have been able to offer such as 2 hour sessions, ‘stay as long as you like’ approaches or ‘come and see an advisor’ is a challenge with such high demand. It means longer opening times. It’s worse than COVID. It’s (the system) creaking. We’ve just done a big winter appeal so that we can get £5,000 for each foodbank.”</w:t>
      </w:r>
    </w:p>
    <w:p w14:paraId="1A5B5B6F" w14:textId="77777777" w:rsidR="00611EAD" w:rsidRPr="00056C45" w:rsidRDefault="00611EAD" w:rsidP="00611EAD">
      <w:pPr>
        <w:ind w:left="720"/>
        <w:rPr>
          <w:rFonts w:ascii="Segoe UI" w:hAnsi="Segoe UI" w:cs="Segoe UI"/>
          <w:i/>
          <w:sz w:val="21"/>
          <w:szCs w:val="21"/>
        </w:rPr>
      </w:pPr>
    </w:p>
    <w:p w14:paraId="3C41AC3E" w14:textId="77777777" w:rsidR="00611EAD" w:rsidRDefault="00611EAD" w:rsidP="00611EAD">
      <w:pPr>
        <w:rPr>
          <w:rFonts w:ascii="Segoe UI" w:hAnsi="Segoe UI" w:cs="Segoe UI"/>
          <w:sz w:val="21"/>
          <w:szCs w:val="21"/>
        </w:rPr>
      </w:pPr>
      <w:r w:rsidRPr="00056C45">
        <w:rPr>
          <w:rFonts w:ascii="Segoe UI" w:hAnsi="Segoe UI" w:cs="Segoe UI"/>
          <w:sz w:val="21"/>
          <w:szCs w:val="21"/>
        </w:rPr>
        <w:t>Regards funding, Laura explains that the Trust gives grants to each foodbank for strategic projects and their operation relies on local donations and givers and ‘diverse income streams’. The Trust is less inclined to encourage their foodbanks to seek funding from the public sector.</w:t>
      </w:r>
    </w:p>
    <w:p w14:paraId="3DCF7330" w14:textId="77777777" w:rsidR="00611EAD" w:rsidRPr="00056C45" w:rsidRDefault="00611EAD" w:rsidP="00611EAD">
      <w:pPr>
        <w:rPr>
          <w:rFonts w:ascii="Segoe UI" w:hAnsi="Segoe UI" w:cs="Segoe UI"/>
          <w:sz w:val="21"/>
          <w:szCs w:val="21"/>
        </w:rPr>
      </w:pPr>
    </w:p>
    <w:p w14:paraId="3E79A2CC" w14:textId="77777777" w:rsidR="00611EAD" w:rsidRDefault="00611EAD" w:rsidP="00611EAD">
      <w:pPr>
        <w:ind w:left="720"/>
        <w:rPr>
          <w:rFonts w:ascii="Segoe UI" w:hAnsi="Segoe UI" w:cs="Segoe UI"/>
          <w:i/>
          <w:sz w:val="21"/>
          <w:szCs w:val="21"/>
        </w:rPr>
      </w:pPr>
      <w:r w:rsidRPr="00056C45">
        <w:rPr>
          <w:rFonts w:ascii="Segoe UI" w:hAnsi="Segoe UI" w:cs="Segoe UI"/>
          <w:i/>
          <w:sz w:val="21"/>
          <w:szCs w:val="21"/>
        </w:rPr>
        <w:t>“Our foodbanks shouldn’t ever rely on local authority funding. Moreover, from a policy standpoint, we want to be able to make local welfare systems better so on that basis it’s hard to advocate for that unless we reject council funding for foodbanks.”</w:t>
      </w:r>
    </w:p>
    <w:p w14:paraId="5A82C550" w14:textId="77777777" w:rsidR="00611EAD" w:rsidRPr="00056C45" w:rsidRDefault="00611EAD" w:rsidP="00611EAD">
      <w:pPr>
        <w:ind w:left="720"/>
        <w:rPr>
          <w:rFonts w:ascii="Segoe UI" w:hAnsi="Segoe UI" w:cs="Segoe UI"/>
          <w:i/>
          <w:sz w:val="21"/>
          <w:szCs w:val="21"/>
        </w:rPr>
      </w:pPr>
    </w:p>
    <w:p w14:paraId="5B674D37" w14:textId="4B1E1F7F" w:rsidR="00611EAD" w:rsidRPr="00056C45" w:rsidRDefault="00611EAD" w:rsidP="00611EAD">
      <w:pPr>
        <w:rPr>
          <w:rFonts w:ascii="Segoe UI" w:hAnsi="Segoe UI" w:cs="Segoe UI"/>
          <w:sz w:val="21"/>
          <w:szCs w:val="21"/>
        </w:rPr>
      </w:pPr>
      <w:r w:rsidRPr="00056C45">
        <w:rPr>
          <w:rFonts w:ascii="Segoe UI" w:hAnsi="Segoe UI" w:cs="Segoe UI"/>
          <w:sz w:val="21"/>
          <w:szCs w:val="21"/>
        </w:rPr>
        <w:t xml:space="preserve">The emphasis nationally and locally therefore is consistent. In putting an end to foodbanks for emergency food provision there is a need to invest in cash-first approaches instead or as a </w:t>
      </w:r>
      <w:r>
        <w:rPr>
          <w:rFonts w:ascii="Segoe UI" w:hAnsi="Segoe UI" w:cs="Segoe UI"/>
          <w:sz w:val="21"/>
          <w:szCs w:val="21"/>
        </w:rPr>
        <w:t xml:space="preserve">clear partnership </w:t>
      </w:r>
      <w:r w:rsidRPr="00056C45">
        <w:rPr>
          <w:rFonts w:ascii="Segoe UI" w:hAnsi="Segoe UI" w:cs="Segoe UI"/>
          <w:sz w:val="21"/>
          <w:szCs w:val="21"/>
        </w:rPr>
        <w:t>goal for the future</w:t>
      </w:r>
      <w:r w:rsidR="00167CA2">
        <w:rPr>
          <w:rFonts w:ascii="Segoe UI" w:hAnsi="Segoe UI" w:cs="Segoe UI"/>
          <w:sz w:val="21"/>
          <w:szCs w:val="21"/>
        </w:rPr>
        <w:t xml:space="preserve"> as can be seen in this example in Leeds</w:t>
      </w:r>
      <w:r w:rsidRPr="00056C45">
        <w:rPr>
          <w:rFonts w:ascii="Segoe UI" w:hAnsi="Segoe UI" w:cs="Segoe UI"/>
          <w:sz w:val="21"/>
          <w:szCs w:val="21"/>
        </w:rPr>
        <w:t>.</w:t>
      </w:r>
    </w:p>
    <w:p w14:paraId="0D6F6CE3" w14:textId="77777777" w:rsidR="00611EAD" w:rsidRDefault="00611EAD" w:rsidP="00611EAD">
      <w:pPr>
        <w:rPr>
          <w:rFonts w:ascii="Segoe UI" w:hAnsi="Segoe UI" w:cs="Segoe UI"/>
          <w:b/>
          <w:sz w:val="21"/>
          <w:szCs w:val="21"/>
        </w:rPr>
      </w:pPr>
    </w:p>
    <w:p w14:paraId="5BBD460E" w14:textId="77777777" w:rsidR="00167CA2" w:rsidRDefault="00167CA2" w:rsidP="00167CA2">
      <w:pPr>
        <w:rPr>
          <w:rFonts w:ascii="Segoe UI" w:hAnsi="Segoe UI" w:cs="Segoe UI"/>
          <w:b/>
          <w:sz w:val="21"/>
          <w:szCs w:val="21"/>
          <w:highlight w:val="yellow"/>
        </w:rPr>
      </w:pPr>
    </w:p>
    <w:p w14:paraId="073562F4" w14:textId="77777777" w:rsidR="00167CA2" w:rsidRDefault="00167CA2" w:rsidP="00167CA2">
      <w:pPr>
        <w:rPr>
          <w:rFonts w:ascii="Segoe UI" w:hAnsi="Segoe UI" w:cs="Segoe UI"/>
          <w:b/>
          <w:sz w:val="21"/>
          <w:szCs w:val="21"/>
          <w:highlight w:val="yellow"/>
        </w:rPr>
      </w:pPr>
    </w:p>
    <w:p w14:paraId="2621D248" w14:textId="77777777" w:rsidR="00167CA2" w:rsidRDefault="00167CA2" w:rsidP="00167CA2">
      <w:pPr>
        <w:rPr>
          <w:rFonts w:ascii="Segoe UI" w:hAnsi="Segoe UI" w:cs="Segoe UI"/>
          <w:b/>
          <w:sz w:val="21"/>
          <w:szCs w:val="21"/>
          <w:highlight w:val="yellow"/>
        </w:rPr>
      </w:pPr>
    </w:p>
    <w:p w14:paraId="7A8CCB00" w14:textId="77777777" w:rsidR="00167CA2" w:rsidRDefault="00167CA2" w:rsidP="00167CA2">
      <w:pPr>
        <w:rPr>
          <w:rFonts w:ascii="Segoe UI" w:hAnsi="Segoe UI" w:cs="Segoe UI"/>
          <w:b/>
          <w:sz w:val="21"/>
          <w:szCs w:val="21"/>
          <w:highlight w:val="yellow"/>
        </w:rPr>
      </w:pPr>
    </w:p>
    <w:p w14:paraId="0654BDB5" w14:textId="77777777" w:rsidR="00167CA2" w:rsidRDefault="00167CA2" w:rsidP="00167CA2">
      <w:pPr>
        <w:rPr>
          <w:rFonts w:ascii="Segoe UI" w:hAnsi="Segoe UI" w:cs="Segoe UI"/>
          <w:b/>
          <w:sz w:val="21"/>
          <w:szCs w:val="21"/>
          <w:highlight w:val="yellow"/>
        </w:rPr>
      </w:pPr>
    </w:p>
    <w:p w14:paraId="7BFE8238" w14:textId="77777777" w:rsidR="00167CA2" w:rsidRDefault="00167CA2" w:rsidP="00167CA2">
      <w:pPr>
        <w:rPr>
          <w:rFonts w:ascii="Segoe UI" w:hAnsi="Segoe UI" w:cs="Segoe UI"/>
          <w:b/>
          <w:sz w:val="21"/>
          <w:szCs w:val="21"/>
          <w:highlight w:val="yellow"/>
        </w:rPr>
      </w:pPr>
    </w:p>
    <w:p w14:paraId="6DD6AAC2" w14:textId="77777777" w:rsidR="00167CA2" w:rsidRDefault="00167CA2" w:rsidP="00167CA2">
      <w:pPr>
        <w:rPr>
          <w:rFonts w:ascii="Segoe UI" w:hAnsi="Segoe UI" w:cs="Segoe UI"/>
          <w:b/>
          <w:sz w:val="21"/>
          <w:szCs w:val="21"/>
          <w:highlight w:val="yellow"/>
        </w:rPr>
      </w:pPr>
    </w:p>
    <w:p w14:paraId="5F61BD99" w14:textId="77777777" w:rsidR="00167CA2" w:rsidRDefault="00167CA2" w:rsidP="00167CA2">
      <w:pPr>
        <w:rPr>
          <w:rFonts w:ascii="Segoe UI" w:hAnsi="Segoe UI" w:cs="Segoe UI"/>
          <w:b/>
          <w:sz w:val="21"/>
          <w:szCs w:val="21"/>
          <w:highlight w:val="yellow"/>
        </w:rPr>
      </w:pPr>
    </w:p>
    <w:p w14:paraId="43B390CA" w14:textId="77777777" w:rsidR="00167CA2" w:rsidRDefault="00167CA2" w:rsidP="00167CA2">
      <w:pPr>
        <w:rPr>
          <w:rFonts w:ascii="Segoe UI" w:hAnsi="Segoe UI" w:cs="Segoe UI"/>
          <w:b/>
          <w:sz w:val="21"/>
          <w:szCs w:val="21"/>
          <w:highlight w:val="yellow"/>
        </w:rPr>
      </w:pPr>
    </w:p>
    <w:p w14:paraId="5AC67909" w14:textId="77777777" w:rsidR="00167CA2" w:rsidRDefault="00167CA2" w:rsidP="00167CA2">
      <w:pPr>
        <w:rPr>
          <w:rFonts w:ascii="Segoe UI" w:hAnsi="Segoe UI" w:cs="Segoe UI"/>
          <w:b/>
          <w:sz w:val="21"/>
          <w:szCs w:val="21"/>
          <w:highlight w:val="yellow"/>
        </w:rPr>
      </w:pPr>
    </w:p>
    <w:p w14:paraId="0C59DE1B" w14:textId="4A7A1A1C" w:rsidR="00167CA2" w:rsidRPr="0092264C" w:rsidRDefault="00167CA2" w:rsidP="00167CA2">
      <w:pPr>
        <w:rPr>
          <w:rFonts w:ascii="Segoe UI" w:hAnsi="Segoe UI" w:cs="Segoe UI"/>
          <w:b/>
          <w:bCs/>
          <w:sz w:val="21"/>
          <w:szCs w:val="21"/>
        </w:rPr>
      </w:pPr>
      <w:r w:rsidRPr="0092264C">
        <w:rPr>
          <w:rFonts w:ascii="Segoe UI" w:hAnsi="Segoe UI" w:cs="Segoe UI"/>
          <w:b/>
          <w:bCs/>
          <w:sz w:val="21"/>
          <w:szCs w:val="21"/>
        </w:rPr>
        <w:lastRenderedPageBreak/>
        <w:t>Cash-F</w:t>
      </w:r>
      <w:r w:rsidR="00611EAD" w:rsidRPr="0092264C">
        <w:rPr>
          <w:rFonts w:ascii="Segoe UI" w:hAnsi="Segoe UI" w:cs="Segoe UI"/>
          <w:b/>
          <w:bCs/>
          <w:sz w:val="21"/>
          <w:szCs w:val="21"/>
        </w:rPr>
        <w:t>irst pilot in Leeds</w:t>
      </w:r>
    </w:p>
    <w:p w14:paraId="3ED10585" w14:textId="22F531AB" w:rsidR="00167CA2" w:rsidRDefault="00167CA2" w:rsidP="00167CA2">
      <w:pPr>
        <w:rPr>
          <w:rFonts w:ascii="Segoe UI" w:hAnsi="Segoe UI" w:cs="Segoe UI"/>
          <w:b/>
          <w:sz w:val="21"/>
          <w:szCs w:val="21"/>
          <w:highlight w:val="yellow"/>
        </w:rPr>
      </w:pPr>
    </w:p>
    <w:p w14:paraId="50FF2878" w14:textId="5FC3140E" w:rsidR="00167CA2" w:rsidRPr="00A715F9" w:rsidRDefault="00167CA2" w:rsidP="00167CA2">
      <w:pPr>
        <w:rPr>
          <w:rFonts w:ascii="Segoe UI" w:hAnsi="Segoe UI" w:cs="Segoe UI"/>
          <w:sz w:val="21"/>
          <w:szCs w:val="21"/>
        </w:rPr>
      </w:pPr>
      <w:r w:rsidRPr="00A715F9">
        <w:rPr>
          <w:rFonts w:ascii="Segoe UI" w:hAnsi="Segoe UI" w:cs="Segoe UI"/>
          <w:sz w:val="21"/>
          <w:szCs w:val="21"/>
        </w:rPr>
        <w:t xml:space="preserve">Laura reported that after two years of collaboration the Trussell Trust held a launch event of its cash first pilot with Leeds City Council in late 2022 with 245 attendees (including 56 Councillors) and 8 people from DWP. This pilot includes Leeds North and West, Leeds South and East and Wetherby Foodbanks alongside the Trust and Leeds City Council, the latter confirming recently that they have decided to keep the cash-first element of their local welfare scheme long term. Documents about the pilot and a recording of the webinar are found here: </w:t>
      </w:r>
      <w:hyperlink r:id="rId8" w:history="1">
        <w:r w:rsidRPr="00A715F9">
          <w:rPr>
            <w:rStyle w:val="Hyperlink"/>
            <w:rFonts w:ascii="Segoe UI" w:hAnsi="Segoe UI" w:cs="Segoe UI"/>
            <w:sz w:val="21"/>
            <w:szCs w:val="21"/>
          </w:rPr>
          <w:t>How we’re working with local government - The Trussell Trust</w:t>
        </w:r>
      </w:hyperlink>
    </w:p>
    <w:p w14:paraId="06B0EB07" w14:textId="3C62649C" w:rsidR="00611EAD" w:rsidRPr="00611EAD" w:rsidRDefault="0092264C" w:rsidP="00611EAD">
      <w:pPr>
        <w:rPr>
          <w:rFonts w:ascii="Segoe UI" w:hAnsi="Segoe UI" w:cs="Segoe UI"/>
          <w:b/>
          <w:sz w:val="21"/>
          <w:szCs w:val="21"/>
          <w:highlight w:val="yellow"/>
        </w:rPr>
      </w:pPr>
      <w:r w:rsidRPr="00E64FE2">
        <w:rPr>
          <w:noProof/>
          <w:highlight w:val="yellow"/>
          <w:lang w:eastAsia="en-GB"/>
        </w:rPr>
        <w:drawing>
          <wp:anchor distT="0" distB="0" distL="114300" distR="114300" simplePos="0" relativeHeight="251659264" behindDoc="1" locked="0" layoutInCell="1" allowOverlap="1" wp14:anchorId="67C06346" wp14:editId="1FA2DFCC">
            <wp:simplePos x="0" y="0"/>
            <wp:positionH relativeFrom="column">
              <wp:posOffset>-190500</wp:posOffset>
            </wp:positionH>
            <wp:positionV relativeFrom="paragraph">
              <wp:posOffset>165735</wp:posOffset>
            </wp:positionV>
            <wp:extent cx="3981450" cy="2513965"/>
            <wp:effectExtent l="0" t="0" r="0" b="635"/>
            <wp:wrapTight wrapText="bothSides">
              <wp:wrapPolygon edited="0">
                <wp:start x="0" y="0"/>
                <wp:lineTo x="0" y="21442"/>
                <wp:lineTo x="21497" y="21442"/>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81450" cy="2513965"/>
                    </a:xfrm>
                    <a:prstGeom prst="rect">
                      <a:avLst/>
                    </a:prstGeom>
                  </pic:spPr>
                </pic:pic>
              </a:graphicData>
            </a:graphic>
            <wp14:sizeRelH relativeFrom="margin">
              <wp14:pctWidth>0</wp14:pctWidth>
            </wp14:sizeRelH>
            <wp14:sizeRelV relativeFrom="margin">
              <wp14:pctHeight>0</wp14:pctHeight>
            </wp14:sizeRelV>
          </wp:anchor>
        </w:drawing>
      </w:r>
    </w:p>
    <w:p w14:paraId="4D867DEA" w14:textId="27E2A1B5" w:rsidR="00167CA2" w:rsidRPr="00167CA2" w:rsidRDefault="00167CA2" w:rsidP="00611EAD">
      <w:pPr>
        <w:rPr>
          <w:rFonts w:ascii="Segoe UI" w:hAnsi="Segoe UI" w:cs="Segoe UI"/>
          <w:sz w:val="21"/>
          <w:szCs w:val="21"/>
        </w:rPr>
      </w:pPr>
      <w:r w:rsidRPr="00167CA2">
        <w:rPr>
          <w:rFonts w:ascii="Segoe UI" w:hAnsi="Segoe UI" w:cs="Segoe UI"/>
          <w:sz w:val="21"/>
          <w:szCs w:val="21"/>
        </w:rPr>
        <w:t xml:space="preserve">For further information about the results of this pilot and the learning from its external evaluation please read the ‘Cash-First approaches’ chapter of this report </w:t>
      </w:r>
      <w:r w:rsidRPr="0092264C">
        <w:rPr>
          <w:rFonts w:ascii="Segoe UI" w:hAnsi="Segoe UI" w:cs="Segoe UI"/>
          <w:sz w:val="21"/>
          <w:szCs w:val="21"/>
        </w:rPr>
        <w:t>(</w:t>
      </w:r>
      <w:r w:rsidR="0092264C">
        <w:rPr>
          <w:rFonts w:ascii="Segoe UI" w:hAnsi="Segoe UI" w:cs="Segoe UI"/>
          <w:sz w:val="21"/>
          <w:szCs w:val="21"/>
        </w:rPr>
        <w:t xml:space="preserve">section </w:t>
      </w:r>
      <w:r w:rsidR="0092264C" w:rsidRPr="0092264C">
        <w:rPr>
          <w:rFonts w:ascii="Segoe UI" w:hAnsi="Segoe UI" w:cs="Segoe UI"/>
          <w:sz w:val="21"/>
          <w:szCs w:val="21"/>
        </w:rPr>
        <w:t>6.6</w:t>
      </w:r>
      <w:r w:rsidRPr="0092264C">
        <w:rPr>
          <w:rFonts w:ascii="Segoe UI" w:hAnsi="Segoe UI" w:cs="Segoe UI"/>
          <w:sz w:val="21"/>
          <w:szCs w:val="21"/>
        </w:rPr>
        <w:t>)</w:t>
      </w:r>
    </w:p>
    <w:p w14:paraId="3B99654E" w14:textId="77777777" w:rsidR="00167CA2" w:rsidRDefault="00167CA2" w:rsidP="00611EAD">
      <w:pPr>
        <w:rPr>
          <w:rFonts w:ascii="Segoe UI" w:hAnsi="Segoe UI" w:cs="Segoe UI"/>
          <w:b/>
          <w:sz w:val="21"/>
          <w:szCs w:val="21"/>
          <w:highlight w:val="yellow"/>
        </w:rPr>
      </w:pPr>
    </w:p>
    <w:p w14:paraId="190AD504" w14:textId="1E5738EB" w:rsidR="00611EAD" w:rsidRPr="00E23BC0" w:rsidRDefault="00611EAD" w:rsidP="00611EAD">
      <w:pPr>
        <w:rPr>
          <w:rFonts w:ascii="Segoe UI" w:hAnsi="Segoe UI" w:cs="Segoe UI"/>
          <w:b/>
          <w:sz w:val="21"/>
          <w:szCs w:val="21"/>
        </w:rPr>
      </w:pPr>
      <w:r w:rsidRPr="00E23BC0">
        <w:rPr>
          <w:rFonts w:ascii="Segoe UI" w:hAnsi="Segoe UI" w:cs="Segoe UI"/>
          <w:b/>
          <w:sz w:val="21"/>
          <w:szCs w:val="21"/>
        </w:rPr>
        <w:t>Financial inclusion</w:t>
      </w:r>
    </w:p>
    <w:p w14:paraId="04E2CE0E" w14:textId="77777777" w:rsidR="00167CA2" w:rsidRPr="00611EAD" w:rsidRDefault="00167CA2" w:rsidP="00611EAD">
      <w:pPr>
        <w:rPr>
          <w:rFonts w:ascii="Segoe UI" w:hAnsi="Segoe UI" w:cs="Segoe UI"/>
          <w:b/>
          <w:sz w:val="21"/>
          <w:szCs w:val="21"/>
          <w:highlight w:val="yellow"/>
        </w:rPr>
      </w:pPr>
    </w:p>
    <w:p w14:paraId="786E5FEE" w14:textId="77777777" w:rsidR="0092264C" w:rsidRDefault="0092264C" w:rsidP="0092264C">
      <w:r>
        <w:t xml:space="preserve">Laura explains: “Our vision is for a UK without the need for food banks. Financial inclusion work can be at the heart of achieving this vision by supporting individuals to move forward with their lives without the need for ongoing reliance on your services. Over time, the benefit system has become increasingly complex, and more and more people find themselves in situations where their benefits have stopped or reduced, or they are not claiming their full entitlements without realising. </w:t>
      </w:r>
    </w:p>
    <w:p w14:paraId="22291581" w14:textId="77777777" w:rsidR="0092264C" w:rsidRDefault="0092264C" w:rsidP="0092264C"/>
    <w:p w14:paraId="3E31E29D" w14:textId="7EBBF2AB" w:rsidR="0092264C" w:rsidRDefault="0092264C" w:rsidP="0092264C">
      <w:r>
        <w:t>In the 2018/19 financial year, it is estimated that a staggering £15 billion went unclaimed , with this being likely to be a significant underestimate of the true figure. Many people are also unaware of the support available to help with managing debts and so find themselves prioritising unsustainable repayments leaving them unable to afford the basics. This is reflected in the fact that, sadly, the number of people requiring support from food banks is on the rise. There were over 2.5 million food parcels distributed in our network during the 2020/2021 financial year , which is a 128% increase to what it was five years ago . According to Trussell Trust research, more than half of those accessing emergency food in early 2020 had experienced a problem with their benefits in the last year. There is hope however, and financial inclusion is part of the solution, helping to address these underlying issues, empowering individuals, enabling people to take control of their finances and move forward with their lives without the need for food banks.”</w:t>
      </w:r>
    </w:p>
    <w:p w14:paraId="1B78A58C" w14:textId="77777777" w:rsidR="00167CA2" w:rsidRDefault="00167CA2" w:rsidP="00611EAD">
      <w:pPr>
        <w:rPr>
          <w:rFonts w:ascii="Segoe UI" w:hAnsi="Segoe UI" w:cs="Segoe UI"/>
          <w:b/>
          <w:sz w:val="21"/>
          <w:szCs w:val="21"/>
        </w:rPr>
      </w:pPr>
    </w:p>
    <w:p w14:paraId="003F84E6" w14:textId="77777777" w:rsidR="00611EAD" w:rsidRDefault="00611EAD" w:rsidP="00611EAD">
      <w:pPr>
        <w:rPr>
          <w:rFonts w:ascii="Segoe UI" w:hAnsi="Segoe UI" w:cs="Segoe UI"/>
          <w:b/>
          <w:sz w:val="21"/>
          <w:szCs w:val="21"/>
        </w:rPr>
      </w:pPr>
      <w:r w:rsidRPr="00056C45">
        <w:rPr>
          <w:rFonts w:ascii="Segoe UI" w:hAnsi="Segoe UI" w:cs="Segoe UI"/>
          <w:b/>
          <w:sz w:val="21"/>
          <w:szCs w:val="21"/>
        </w:rPr>
        <w:t>Other useful resources</w:t>
      </w:r>
    </w:p>
    <w:p w14:paraId="5D67C3FB" w14:textId="77777777" w:rsidR="00167CA2" w:rsidRPr="00056C45" w:rsidRDefault="00167CA2" w:rsidP="00611EAD">
      <w:pPr>
        <w:rPr>
          <w:rFonts w:ascii="Segoe UI" w:hAnsi="Segoe UI" w:cs="Segoe UI"/>
          <w:b/>
          <w:sz w:val="21"/>
          <w:szCs w:val="21"/>
        </w:rPr>
      </w:pPr>
    </w:p>
    <w:p w14:paraId="1FDA1BF6" w14:textId="19DE7585" w:rsidR="00611EAD" w:rsidRPr="00167CA2" w:rsidRDefault="00611EAD" w:rsidP="00167CA2">
      <w:pPr>
        <w:pStyle w:val="ListParagraph"/>
        <w:numPr>
          <w:ilvl w:val="0"/>
          <w:numId w:val="25"/>
        </w:numPr>
        <w:rPr>
          <w:rFonts w:ascii="Segoe UI" w:hAnsi="Segoe UI" w:cs="Segoe UI"/>
          <w:sz w:val="21"/>
          <w:szCs w:val="21"/>
        </w:rPr>
      </w:pPr>
      <w:r w:rsidRPr="00167CA2">
        <w:rPr>
          <w:rFonts w:ascii="Segoe UI" w:hAnsi="Segoe UI" w:cs="Segoe UI"/>
          <w:sz w:val="21"/>
          <w:szCs w:val="21"/>
        </w:rPr>
        <w:t>Map of Trussell Trust and IFAN foodbanks available from Feeding Britain</w:t>
      </w:r>
      <w:r w:rsidR="0092264C">
        <w:rPr>
          <w:rStyle w:val="EndnoteReference"/>
          <w:rFonts w:ascii="Segoe UI" w:hAnsi="Segoe UI" w:cs="Segoe UI"/>
          <w:sz w:val="21"/>
          <w:szCs w:val="21"/>
        </w:rPr>
        <w:endnoteReference w:id="22"/>
      </w:r>
      <w:r w:rsidR="0092264C">
        <w:rPr>
          <w:rFonts w:ascii="Segoe UI" w:hAnsi="Segoe UI" w:cs="Segoe UI"/>
          <w:sz w:val="21"/>
          <w:szCs w:val="21"/>
        </w:rPr>
        <w:t xml:space="preserve"> and </w:t>
      </w:r>
      <w:r w:rsidR="00BE1A98">
        <w:rPr>
          <w:rFonts w:ascii="Segoe UI" w:hAnsi="Segoe UI" w:cs="Segoe UI"/>
          <w:sz w:val="21"/>
          <w:szCs w:val="21"/>
        </w:rPr>
        <w:t xml:space="preserve">useful insights about pilots including </w:t>
      </w:r>
      <w:r w:rsidR="0092264C">
        <w:rPr>
          <w:rFonts w:ascii="Segoe UI" w:hAnsi="Segoe UI" w:cs="Segoe UI"/>
          <w:sz w:val="21"/>
          <w:szCs w:val="21"/>
        </w:rPr>
        <w:t>‘</w:t>
      </w:r>
      <w:hyperlink r:id="rId10" w:history="1">
        <w:r w:rsidR="0092264C" w:rsidRPr="0092264C">
          <w:rPr>
            <w:rStyle w:val="Hyperlink"/>
            <w:rFonts w:ascii="Segoe UI" w:hAnsi="Segoe UI" w:cs="Segoe UI"/>
            <w:sz w:val="21"/>
            <w:szCs w:val="21"/>
          </w:rPr>
          <w:t>Affordable Food Clubs’</w:t>
        </w:r>
      </w:hyperlink>
    </w:p>
    <w:p w14:paraId="0A77E41F" w14:textId="374E44BA" w:rsidR="00AF13E5" w:rsidRPr="00BE1A98" w:rsidRDefault="00167CA2" w:rsidP="00DA1C7E">
      <w:pPr>
        <w:pStyle w:val="ListParagraph"/>
        <w:numPr>
          <w:ilvl w:val="0"/>
          <w:numId w:val="25"/>
        </w:numPr>
        <w:rPr>
          <w:rFonts w:ascii="Segoe UI" w:hAnsi="Segoe UI" w:cs="Segoe UI"/>
          <w:b/>
          <w:bCs/>
          <w:sz w:val="21"/>
          <w:szCs w:val="21"/>
        </w:rPr>
      </w:pPr>
      <w:r w:rsidRPr="00BE1A98">
        <w:rPr>
          <w:rFonts w:ascii="Segoe UI" w:hAnsi="Segoe UI" w:cs="Segoe UI"/>
          <w:sz w:val="21"/>
          <w:szCs w:val="21"/>
        </w:rPr>
        <w:t>Find out more about The Trussell Trust's Together for Change strategy - </w:t>
      </w:r>
      <w:hyperlink r:id="rId11" w:tgtFrame="_blank" w:history="1">
        <w:r w:rsidRPr="00BE1A98">
          <w:rPr>
            <w:rFonts w:ascii="Segoe UI" w:hAnsi="Segoe UI" w:cs="Segoe UI"/>
            <w:sz w:val="21"/>
            <w:szCs w:val="21"/>
          </w:rPr>
          <w:t>Together for Change - Trussell Trust</w:t>
        </w:r>
      </w:hyperlink>
      <w:hyperlink r:id="rId12" w:tgtFrame="_blank" w:history="1">
        <w:r w:rsidRPr="00BE1A98">
          <w:rPr>
            <w:rFonts w:ascii="Segoe UI" w:hAnsi="Segoe UI" w:cs="Segoe UI"/>
            <w:sz w:val="21"/>
            <w:szCs w:val="21"/>
          </w:rPr>
          <w:t>.</w:t>
        </w:r>
      </w:hyperlink>
      <w:r w:rsidR="00AF13E5" w:rsidRPr="00BE1A98">
        <w:rPr>
          <w:rFonts w:ascii="Segoe UI" w:hAnsi="Segoe UI" w:cs="Segoe UI"/>
          <w:b/>
          <w:bCs/>
          <w:sz w:val="21"/>
          <w:szCs w:val="21"/>
        </w:rPr>
        <w:br w:type="page"/>
      </w:r>
    </w:p>
    <w:p w14:paraId="696EFBC0" w14:textId="4EAAD345" w:rsidR="000F7F98" w:rsidRPr="00E01051" w:rsidRDefault="000F7F98" w:rsidP="00B46A62">
      <w:pPr>
        <w:rPr>
          <w:rFonts w:ascii="Segoe UI" w:hAnsi="Segoe UI" w:cs="Segoe UI"/>
          <w:b/>
          <w:bCs/>
          <w:sz w:val="21"/>
          <w:szCs w:val="21"/>
        </w:rPr>
      </w:pPr>
      <w:r w:rsidRPr="00E01051">
        <w:rPr>
          <w:rFonts w:ascii="Segoe UI" w:hAnsi="Segoe UI" w:cs="Segoe UI"/>
          <w:b/>
          <w:bCs/>
          <w:sz w:val="21"/>
          <w:szCs w:val="21"/>
        </w:rPr>
        <w:lastRenderedPageBreak/>
        <w:t>Selby Community Fridge</w:t>
      </w:r>
    </w:p>
    <w:p w14:paraId="61BCF327" w14:textId="49555180" w:rsidR="000F7F98" w:rsidRPr="00E01051" w:rsidRDefault="000F7F98" w:rsidP="00B46A62">
      <w:pPr>
        <w:rPr>
          <w:rFonts w:ascii="Segoe UI" w:hAnsi="Segoe UI" w:cs="Segoe UI"/>
          <w:sz w:val="21"/>
          <w:szCs w:val="21"/>
        </w:rPr>
      </w:pPr>
      <w:r w:rsidRPr="00E01051">
        <w:rPr>
          <w:rFonts w:ascii="Segoe UI" w:hAnsi="Segoe UI" w:cs="Segoe UI"/>
          <w:sz w:val="21"/>
          <w:szCs w:val="21"/>
        </w:rPr>
        <w:t xml:space="preserve">Selby Community Fridge opened during the pandemic, and in its first 6 months, distributed 2,435 bags (to June 2021) of surplus food to around 650 local people. </w:t>
      </w:r>
    </w:p>
    <w:p w14:paraId="28C9096B" w14:textId="77777777" w:rsidR="000F7F98" w:rsidRPr="00E01051" w:rsidRDefault="000F7F98" w:rsidP="00B46A62">
      <w:pPr>
        <w:rPr>
          <w:rFonts w:ascii="Segoe UI" w:hAnsi="Segoe UI" w:cs="Segoe UI"/>
          <w:sz w:val="21"/>
          <w:szCs w:val="21"/>
        </w:rPr>
      </w:pPr>
    </w:p>
    <w:p w14:paraId="437B1713" w14:textId="0B654C5B" w:rsidR="000F7F98" w:rsidRPr="00893FEB" w:rsidRDefault="000F7F98" w:rsidP="00B46A62">
      <w:pPr>
        <w:ind w:left="720"/>
        <w:rPr>
          <w:rFonts w:ascii="Segoe UI" w:hAnsi="Segoe UI" w:cs="Segoe UI"/>
          <w:i/>
          <w:sz w:val="21"/>
          <w:szCs w:val="21"/>
        </w:rPr>
      </w:pPr>
      <w:r w:rsidRPr="00893FEB">
        <w:rPr>
          <w:rFonts w:ascii="Segoe UI" w:hAnsi="Segoe UI" w:cs="Segoe UI"/>
          <w:i/>
          <w:sz w:val="21"/>
          <w:szCs w:val="21"/>
        </w:rPr>
        <w:t>“Despite COVID-19, the Community Fridge has been a resounding success, allowing those</w:t>
      </w:r>
      <w:bookmarkStart w:id="1" w:name="_GoBack"/>
      <w:bookmarkEnd w:id="1"/>
      <w:r w:rsidRPr="00893FEB">
        <w:rPr>
          <w:rFonts w:ascii="Segoe UI" w:hAnsi="Segoe UI" w:cs="Segoe UI"/>
          <w:i/>
          <w:sz w:val="21"/>
          <w:szCs w:val="21"/>
        </w:rPr>
        <w:t xml:space="preserve"> struggling with food insecurity to access free, fresh food, no questions asked.</w:t>
      </w:r>
      <w:r w:rsidR="00893FEB">
        <w:rPr>
          <w:rStyle w:val="EndnoteReference"/>
          <w:rFonts w:ascii="Segoe UI" w:hAnsi="Segoe UI" w:cs="Segoe UI"/>
          <w:i/>
          <w:sz w:val="21"/>
          <w:szCs w:val="21"/>
        </w:rPr>
        <w:endnoteReference w:id="23"/>
      </w:r>
      <w:r w:rsidRPr="00893FEB">
        <w:rPr>
          <w:rFonts w:ascii="Segoe UI" w:hAnsi="Segoe UI" w:cs="Segoe UI"/>
          <w:i/>
          <w:sz w:val="21"/>
          <w:szCs w:val="21"/>
        </w:rPr>
        <w:t>”</w:t>
      </w:r>
    </w:p>
    <w:p w14:paraId="64311F7F" w14:textId="77777777" w:rsidR="000F7F98" w:rsidRPr="00E01051" w:rsidRDefault="000F7F98" w:rsidP="00B46A62">
      <w:pPr>
        <w:rPr>
          <w:rFonts w:ascii="Segoe UI" w:hAnsi="Segoe UI" w:cs="Segoe UI"/>
          <w:sz w:val="21"/>
          <w:szCs w:val="21"/>
        </w:rPr>
      </w:pPr>
    </w:p>
    <w:p w14:paraId="4B92450B" w14:textId="77777777" w:rsidR="000F7F98" w:rsidRPr="00E01051" w:rsidRDefault="000F7F98" w:rsidP="00B46A62">
      <w:pPr>
        <w:rPr>
          <w:rFonts w:ascii="Segoe UI" w:hAnsi="Segoe UI" w:cs="Segoe UI"/>
          <w:sz w:val="21"/>
          <w:szCs w:val="21"/>
        </w:rPr>
      </w:pPr>
      <w:r w:rsidRPr="00E01051">
        <w:rPr>
          <w:rFonts w:ascii="Segoe UI" w:hAnsi="Segoe UI" w:cs="Segoe UI"/>
          <w:sz w:val="21"/>
          <w:szCs w:val="21"/>
        </w:rPr>
        <w:t xml:space="preserve">Selby Community Fridge was created as a response to a tangible need in the local community for an accessible source of free, fresh food, without the need for referrals from a local authority or other agency. Developed by Selby Big Local with start-up funding from the Defra Food Projects Fund and support provided by Selby District AVS, Selby Community Fridge was conceptualised through consultations with residents. </w:t>
      </w:r>
    </w:p>
    <w:p w14:paraId="456FA524" w14:textId="77777777" w:rsidR="000F7F98" w:rsidRPr="00E01051" w:rsidRDefault="000F7F98" w:rsidP="00B46A62">
      <w:pPr>
        <w:rPr>
          <w:rFonts w:ascii="Segoe UI" w:hAnsi="Segoe UI" w:cs="Segoe UI"/>
          <w:sz w:val="21"/>
          <w:szCs w:val="21"/>
        </w:rPr>
      </w:pPr>
    </w:p>
    <w:p w14:paraId="40AD26BB" w14:textId="1E63AE8C" w:rsidR="000F7F98" w:rsidRPr="00E01051" w:rsidRDefault="000F7F98" w:rsidP="00B46A62">
      <w:pPr>
        <w:rPr>
          <w:rFonts w:ascii="Segoe UI" w:hAnsi="Segoe UI" w:cs="Segoe UI"/>
          <w:sz w:val="21"/>
          <w:szCs w:val="21"/>
        </w:rPr>
      </w:pPr>
      <w:r w:rsidRPr="00E01051">
        <w:rPr>
          <w:rFonts w:ascii="Segoe UI" w:hAnsi="Segoe UI" w:cs="Segoe UI"/>
          <w:sz w:val="21"/>
          <w:szCs w:val="21"/>
        </w:rPr>
        <w:t xml:space="preserve">This community fridge is now open three afternoons a week. The Fridge is open later on a Wednesday to make it more accessible. Day to day running is largely carried out by a group of 10 passionate volunteers. The Fridge’s social media presence is a vital part of the </w:t>
      </w:r>
      <w:r w:rsidR="00F14BAF" w:rsidRPr="00E01051">
        <w:rPr>
          <w:rFonts w:ascii="Segoe UI" w:hAnsi="Segoe UI" w:cs="Segoe UI"/>
          <w:sz w:val="21"/>
          <w:szCs w:val="21"/>
        </w:rPr>
        <w:t>its</w:t>
      </w:r>
      <w:r w:rsidRPr="00E01051">
        <w:rPr>
          <w:rFonts w:ascii="Segoe UI" w:hAnsi="Segoe UI" w:cs="Segoe UI"/>
          <w:sz w:val="21"/>
          <w:szCs w:val="21"/>
        </w:rPr>
        <w:t xml:space="preserve"> continued success, providing an accessible platform to communicate changes in opening times, community events and generally create a space for community engagement. The project has developed useful links with the wider food support ecosystem: </w:t>
      </w:r>
    </w:p>
    <w:p w14:paraId="4DB3A468" w14:textId="77777777" w:rsidR="000F7F98" w:rsidRPr="00E01051" w:rsidRDefault="000F7F98" w:rsidP="00B46A62">
      <w:pPr>
        <w:rPr>
          <w:rFonts w:ascii="Segoe UI" w:hAnsi="Segoe UI" w:cs="Segoe UI"/>
          <w:sz w:val="21"/>
          <w:szCs w:val="21"/>
        </w:rPr>
      </w:pPr>
    </w:p>
    <w:p w14:paraId="7FB706C4" w14:textId="77777777" w:rsidR="000F7F98" w:rsidRPr="00BE3913" w:rsidRDefault="000F7F98" w:rsidP="00B46A62">
      <w:pPr>
        <w:ind w:left="720"/>
        <w:rPr>
          <w:rFonts w:ascii="Segoe UI" w:hAnsi="Segoe UI" w:cs="Segoe UI"/>
          <w:i/>
          <w:sz w:val="21"/>
          <w:szCs w:val="21"/>
        </w:rPr>
      </w:pPr>
      <w:r w:rsidRPr="00BE3913">
        <w:rPr>
          <w:rFonts w:ascii="Segoe UI" w:hAnsi="Segoe UI" w:cs="Segoe UI"/>
          <w:i/>
          <w:sz w:val="21"/>
          <w:szCs w:val="21"/>
        </w:rPr>
        <w:t>“We have a positive working relationship with Selby Food Bank, who will often make referrals to us to compensate for a lack of fresh foodstuffs in the food parcels they provide. Links with other agencies, such as Citizens Advice, means that Fridge visitors can be referred to additional support as needed.”</w:t>
      </w:r>
    </w:p>
    <w:p w14:paraId="2B8B7701" w14:textId="77777777" w:rsidR="000F7F98" w:rsidRPr="00E01051" w:rsidRDefault="000F7F98" w:rsidP="00B46A62">
      <w:pPr>
        <w:rPr>
          <w:rFonts w:ascii="Segoe UI" w:hAnsi="Segoe UI" w:cs="Segoe UI"/>
          <w:sz w:val="21"/>
          <w:szCs w:val="21"/>
        </w:rPr>
      </w:pPr>
    </w:p>
    <w:p w14:paraId="48F69201" w14:textId="0C6E73DF" w:rsidR="000F7F98" w:rsidRPr="00E01051" w:rsidRDefault="000F7F98" w:rsidP="00B46A62">
      <w:pPr>
        <w:rPr>
          <w:rFonts w:ascii="Segoe UI" w:hAnsi="Segoe UI" w:cs="Segoe UI"/>
          <w:sz w:val="21"/>
          <w:szCs w:val="21"/>
        </w:rPr>
      </w:pPr>
      <w:r w:rsidRPr="00E01051">
        <w:rPr>
          <w:rFonts w:ascii="Segoe UI" w:hAnsi="Segoe UI" w:cs="Segoe UI"/>
          <w:sz w:val="21"/>
          <w:szCs w:val="21"/>
        </w:rPr>
        <w:t xml:space="preserve">There is currently a distinct lack of non-perishable goods being donated. That the Fridge is not means tested has led to frustrations where visitors are thought to have taken too much. </w:t>
      </w:r>
      <w:r w:rsidR="00BE3913">
        <w:rPr>
          <w:rFonts w:ascii="Segoe UI" w:hAnsi="Segoe UI" w:cs="Segoe UI"/>
          <w:sz w:val="21"/>
          <w:szCs w:val="21"/>
        </w:rPr>
        <w:t>F</w:t>
      </w:r>
      <w:r w:rsidRPr="00E01051">
        <w:rPr>
          <w:rFonts w:ascii="Segoe UI" w:hAnsi="Segoe UI" w:cs="Segoe UI"/>
          <w:sz w:val="21"/>
          <w:szCs w:val="21"/>
        </w:rPr>
        <w:t>eedback from users of the Community Fridge has been overwhelmingly positive, highlighting the importance of the non-judgemental attitudes of our volunteers and just how critical the service provided by the Fridge is.</w:t>
      </w:r>
    </w:p>
    <w:p w14:paraId="430A8D59" w14:textId="33E60917" w:rsidR="000F7F98" w:rsidRDefault="000F7F98" w:rsidP="005232CF">
      <w:pPr>
        <w:rPr>
          <w:rFonts w:ascii="Segoe UI" w:hAnsi="Segoe UI" w:cs="Segoe UI"/>
          <w:b/>
          <w:bCs/>
          <w:sz w:val="28"/>
          <w:szCs w:val="28"/>
        </w:rPr>
      </w:pPr>
    </w:p>
    <w:p w14:paraId="122D37FC" w14:textId="55475C46" w:rsidR="000F7F98" w:rsidRDefault="000F7F98" w:rsidP="007F00E0">
      <w:pPr>
        <w:rPr>
          <w:rFonts w:ascii="Segoe UI" w:hAnsi="Segoe UI" w:cs="Segoe UI"/>
          <w:b/>
          <w:bCs/>
          <w:sz w:val="28"/>
          <w:szCs w:val="28"/>
        </w:rPr>
      </w:pPr>
      <w:r>
        <w:rPr>
          <w:rFonts w:ascii="Segoe UI" w:hAnsi="Segoe UI" w:cs="Segoe UI"/>
          <w:b/>
          <w:bCs/>
          <w:sz w:val="28"/>
          <w:szCs w:val="28"/>
        </w:rPr>
        <w:t>Learning</w:t>
      </w:r>
    </w:p>
    <w:p w14:paraId="2DABD301" w14:textId="77777777" w:rsidR="000F7F98" w:rsidRDefault="000F7F98" w:rsidP="007F00E0">
      <w:pPr>
        <w:rPr>
          <w:rFonts w:ascii="Segoe UI" w:hAnsi="Segoe UI" w:cs="Segoe UI"/>
          <w:b/>
          <w:bCs/>
          <w:sz w:val="28"/>
          <w:szCs w:val="28"/>
        </w:rPr>
      </w:pPr>
    </w:p>
    <w:p w14:paraId="0A0C8A7B" w14:textId="77777777" w:rsidR="000F7F98" w:rsidRPr="00E01051" w:rsidRDefault="000F7F98" w:rsidP="00B46A62">
      <w:pPr>
        <w:rPr>
          <w:rFonts w:ascii="Segoe UI" w:hAnsi="Segoe UI" w:cs="Segoe UI"/>
          <w:b/>
          <w:bCs/>
          <w:sz w:val="21"/>
          <w:szCs w:val="21"/>
        </w:rPr>
      </w:pPr>
      <w:r w:rsidRPr="00E01051">
        <w:rPr>
          <w:rFonts w:ascii="Segoe UI" w:hAnsi="Segoe UI" w:cs="Segoe UI"/>
          <w:b/>
          <w:bCs/>
          <w:sz w:val="21"/>
          <w:szCs w:val="21"/>
        </w:rPr>
        <w:t>Enablers / barriers</w:t>
      </w:r>
    </w:p>
    <w:p w14:paraId="1E294642" w14:textId="5A299BD5" w:rsidR="000F7F98" w:rsidRPr="00E01051" w:rsidRDefault="000F7F98" w:rsidP="00B46A62">
      <w:pPr>
        <w:rPr>
          <w:rFonts w:ascii="Segoe UI" w:hAnsi="Segoe UI" w:cs="Segoe UI"/>
          <w:sz w:val="21"/>
          <w:szCs w:val="21"/>
        </w:rPr>
      </w:pPr>
      <w:r w:rsidRPr="00E01051">
        <w:rPr>
          <w:rFonts w:ascii="Segoe UI" w:hAnsi="Segoe UI" w:cs="Segoe UI"/>
          <w:sz w:val="21"/>
          <w:szCs w:val="21"/>
        </w:rPr>
        <w:t xml:space="preserve">The literature identifies a range of enabling factors, alongside </w:t>
      </w:r>
      <w:r w:rsidR="00BE3913">
        <w:rPr>
          <w:rFonts w:ascii="Segoe UI" w:hAnsi="Segoe UI" w:cs="Segoe UI"/>
          <w:sz w:val="21"/>
          <w:szCs w:val="21"/>
        </w:rPr>
        <w:t>challenges for these types of food model to address food insecurity.</w:t>
      </w:r>
    </w:p>
    <w:p w14:paraId="307926F2" w14:textId="77777777" w:rsidR="000F7F98" w:rsidRPr="00E01051" w:rsidRDefault="000F7F98" w:rsidP="00B46A62">
      <w:pPr>
        <w:rPr>
          <w:rFonts w:ascii="Segoe UI" w:hAnsi="Segoe UI" w:cs="Segoe UI"/>
          <w:sz w:val="21"/>
          <w:szCs w:val="21"/>
        </w:rPr>
      </w:pPr>
    </w:p>
    <w:p w14:paraId="32D7EB01" w14:textId="77777777" w:rsidR="000F7F98" w:rsidRPr="00E01051" w:rsidRDefault="000F7F98" w:rsidP="00B46A62">
      <w:pPr>
        <w:rPr>
          <w:rFonts w:ascii="Segoe UI" w:hAnsi="Segoe UI" w:cs="Segoe UI"/>
          <w:sz w:val="21"/>
          <w:szCs w:val="21"/>
        </w:rPr>
        <w:sectPr w:rsidR="000F7F98" w:rsidRPr="00E01051" w:rsidSect="00F2378C">
          <w:endnotePr>
            <w:numFmt w:val="decimal"/>
          </w:endnotePr>
          <w:type w:val="continuous"/>
          <w:pgSz w:w="11900" w:h="16840"/>
          <w:pgMar w:top="1440" w:right="1440" w:bottom="1440" w:left="1440" w:header="708" w:footer="708" w:gutter="0"/>
          <w:cols w:space="708"/>
          <w:docGrid w:linePitch="360"/>
        </w:sectPr>
      </w:pPr>
    </w:p>
    <w:p w14:paraId="205F5E15" w14:textId="70E88FC7" w:rsidR="000F7F98" w:rsidRPr="00BE3913" w:rsidRDefault="00BE3913" w:rsidP="00B46A62">
      <w:pPr>
        <w:rPr>
          <w:rFonts w:ascii="Segoe UI" w:hAnsi="Segoe UI" w:cs="Segoe UI"/>
          <w:sz w:val="21"/>
          <w:szCs w:val="21"/>
        </w:rPr>
      </w:pPr>
      <w:r w:rsidRPr="00BE3913">
        <w:rPr>
          <w:rFonts w:ascii="Segoe UI" w:hAnsi="Segoe UI" w:cs="Segoe UI"/>
          <w:sz w:val="21"/>
          <w:szCs w:val="21"/>
        </w:rPr>
        <w:t>Enabling ingredients</w:t>
      </w:r>
    </w:p>
    <w:p w14:paraId="05A90182" w14:textId="24E0BD2E" w:rsidR="000F7F98" w:rsidRPr="00E01051" w:rsidRDefault="000F7F98" w:rsidP="00B46A62">
      <w:pPr>
        <w:numPr>
          <w:ilvl w:val="0"/>
          <w:numId w:val="9"/>
        </w:numPr>
        <w:rPr>
          <w:rFonts w:ascii="Segoe UI" w:hAnsi="Segoe UI" w:cs="Segoe UI"/>
          <w:sz w:val="21"/>
          <w:szCs w:val="21"/>
        </w:rPr>
      </w:pPr>
      <w:r w:rsidRPr="00E01051">
        <w:rPr>
          <w:rFonts w:ascii="Segoe UI" w:hAnsi="Segoe UI" w:cs="Segoe UI"/>
          <w:sz w:val="21"/>
          <w:szCs w:val="21"/>
        </w:rPr>
        <w:t>Located in areas of high deprivation with access to food distribution centres</w:t>
      </w:r>
      <w:r w:rsidR="00BE3913">
        <w:rPr>
          <w:rFonts w:ascii="Segoe UI" w:hAnsi="Segoe UI" w:cs="Segoe UI"/>
          <w:sz w:val="21"/>
          <w:szCs w:val="21"/>
        </w:rPr>
        <w:t>.</w:t>
      </w:r>
    </w:p>
    <w:p w14:paraId="5CC6592A" w14:textId="77777777" w:rsidR="00BE3913" w:rsidRDefault="000F7F98" w:rsidP="00B46A62">
      <w:pPr>
        <w:numPr>
          <w:ilvl w:val="0"/>
          <w:numId w:val="9"/>
        </w:numPr>
        <w:rPr>
          <w:rFonts w:ascii="Segoe UI" w:hAnsi="Segoe UI" w:cs="Segoe UI"/>
          <w:sz w:val="21"/>
          <w:szCs w:val="21"/>
        </w:rPr>
      </w:pPr>
      <w:r w:rsidRPr="00E01051">
        <w:rPr>
          <w:rFonts w:ascii="Segoe UI" w:hAnsi="Segoe UI" w:cs="Segoe UI"/>
          <w:sz w:val="21"/>
          <w:szCs w:val="21"/>
        </w:rPr>
        <w:t>Offer more than simply food</w:t>
      </w:r>
      <w:r w:rsidRPr="00E01051">
        <w:rPr>
          <w:rStyle w:val="EndnoteReference"/>
          <w:rFonts w:ascii="Segoe UI" w:hAnsi="Segoe UI" w:cs="Segoe UI"/>
          <w:sz w:val="21"/>
          <w:szCs w:val="21"/>
        </w:rPr>
        <w:endnoteReference w:id="24"/>
      </w:r>
      <w:r w:rsidRPr="00E01051">
        <w:rPr>
          <w:rFonts w:ascii="Segoe UI" w:hAnsi="Segoe UI" w:cs="Segoe UI"/>
          <w:sz w:val="21"/>
          <w:szCs w:val="21"/>
        </w:rPr>
        <w:t xml:space="preserve"> </w:t>
      </w:r>
    </w:p>
    <w:p w14:paraId="6A92559D" w14:textId="440AF3F2" w:rsidR="000F7F98" w:rsidRPr="00E01051" w:rsidRDefault="00BE3913" w:rsidP="00B46A62">
      <w:pPr>
        <w:numPr>
          <w:ilvl w:val="0"/>
          <w:numId w:val="9"/>
        </w:numPr>
        <w:rPr>
          <w:rFonts w:ascii="Segoe UI" w:hAnsi="Segoe UI" w:cs="Segoe UI"/>
          <w:sz w:val="21"/>
          <w:szCs w:val="21"/>
        </w:rPr>
      </w:pPr>
      <w:r>
        <w:rPr>
          <w:rFonts w:ascii="Segoe UI" w:hAnsi="Segoe UI" w:cs="Segoe UI"/>
          <w:sz w:val="21"/>
          <w:szCs w:val="21"/>
        </w:rPr>
        <w:t xml:space="preserve">Food banks that exist within a wider system of support are likely to be more effective e.g. working alongside other partners </w:t>
      </w:r>
      <w:r w:rsidR="00D46A33" w:rsidRPr="00E01051">
        <w:rPr>
          <w:rFonts w:ascii="Segoe UI" w:hAnsi="Segoe UI" w:cs="Segoe UI"/>
          <w:sz w:val="21"/>
          <w:szCs w:val="21"/>
        </w:rPr>
        <w:t>e.g.,</w:t>
      </w:r>
      <w:r w:rsidR="000F7F98" w:rsidRPr="00E01051">
        <w:rPr>
          <w:rFonts w:ascii="Segoe UI" w:hAnsi="Segoe UI" w:cs="Segoe UI"/>
          <w:sz w:val="21"/>
          <w:szCs w:val="21"/>
        </w:rPr>
        <w:t xml:space="preserve"> </w:t>
      </w:r>
      <w:r>
        <w:rPr>
          <w:rFonts w:ascii="Segoe UI" w:hAnsi="Segoe UI" w:cs="Segoe UI"/>
          <w:sz w:val="21"/>
          <w:szCs w:val="21"/>
        </w:rPr>
        <w:t>developing the cash-first response pilot in Leeds</w:t>
      </w:r>
    </w:p>
    <w:p w14:paraId="0AEB5C8D" w14:textId="77777777" w:rsidR="000F7F98" w:rsidRDefault="000F7F98" w:rsidP="00B46A62">
      <w:pPr>
        <w:numPr>
          <w:ilvl w:val="0"/>
          <w:numId w:val="9"/>
        </w:numPr>
        <w:rPr>
          <w:rFonts w:ascii="Segoe UI" w:hAnsi="Segoe UI" w:cs="Segoe UI"/>
          <w:sz w:val="21"/>
          <w:szCs w:val="21"/>
        </w:rPr>
      </w:pPr>
      <w:r w:rsidRPr="00E01051">
        <w:rPr>
          <w:rFonts w:ascii="Segoe UI" w:hAnsi="Segoe UI" w:cs="Segoe UI"/>
          <w:sz w:val="21"/>
          <w:szCs w:val="21"/>
        </w:rPr>
        <w:t>Entrepreneurial and ethical</w:t>
      </w:r>
      <w:r w:rsidRPr="00E01051">
        <w:rPr>
          <w:rStyle w:val="EndnoteReference"/>
          <w:rFonts w:ascii="Segoe UI" w:hAnsi="Segoe UI" w:cs="Segoe UI"/>
          <w:sz w:val="21"/>
          <w:szCs w:val="21"/>
        </w:rPr>
        <w:endnoteReference w:id="25"/>
      </w:r>
    </w:p>
    <w:p w14:paraId="733D6127" w14:textId="05E0B162" w:rsidR="00BE3913" w:rsidRPr="00E01051" w:rsidRDefault="00BE3913" w:rsidP="00B46A62">
      <w:pPr>
        <w:numPr>
          <w:ilvl w:val="0"/>
          <w:numId w:val="9"/>
        </w:numPr>
        <w:rPr>
          <w:rFonts w:ascii="Segoe UI" w:hAnsi="Segoe UI" w:cs="Segoe UI"/>
          <w:sz w:val="21"/>
          <w:szCs w:val="21"/>
        </w:rPr>
      </w:pPr>
      <w:r>
        <w:rPr>
          <w:rFonts w:ascii="Segoe UI" w:hAnsi="Segoe UI" w:cs="Segoe UI"/>
          <w:sz w:val="21"/>
          <w:szCs w:val="21"/>
        </w:rPr>
        <w:t>Motivated volunteers</w:t>
      </w:r>
    </w:p>
    <w:p w14:paraId="024A5203" w14:textId="77777777" w:rsidR="000F7F98" w:rsidRPr="00E01051" w:rsidRDefault="000F7F98" w:rsidP="00B46A62">
      <w:pPr>
        <w:rPr>
          <w:rFonts w:ascii="Segoe UI" w:hAnsi="Segoe UI" w:cs="Segoe UI"/>
          <w:sz w:val="21"/>
          <w:szCs w:val="21"/>
        </w:rPr>
      </w:pPr>
    </w:p>
    <w:p w14:paraId="1801A956" w14:textId="77777777" w:rsidR="00BE3913" w:rsidRDefault="00BE3913" w:rsidP="00B46A62">
      <w:pPr>
        <w:rPr>
          <w:rFonts w:ascii="Segoe UI" w:hAnsi="Segoe UI" w:cs="Segoe UI"/>
          <w:sz w:val="21"/>
          <w:szCs w:val="21"/>
          <w:u w:val="single"/>
        </w:rPr>
      </w:pPr>
    </w:p>
    <w:p w14:paraId="12CA0C94" w14:textId="77777777" w:rsidR="00BE3913" w:rsidRDefault="00BE3913" w:rsidP="00B46A62">
      <w:pPr>
        <w:rPr>
          <w:rFonts w:ascii="Segoe UI" w:hAnsi="Segoe UI" w:cs="Segoe UI"/>
          <w:sz w:val="21"/>
          <w:szCs w:val="21"/>
          <w:u w:val="single"/>
        </w:rPr>
      </w:pPr>
    </w:p>
    <w:p w14:paraId="6C51566A" w14:textId="77777777" w:rsidR="00BE3913" w:rsidRDefault="00BE3913" w:rsidP="00B46A62">
      <w:pPr>
        <w:rPr>
          <w:rFonts w:ascii="Segoe UI" w:hAnsi="Segoe UI" w:cs="Segoe UI"/>
          <w:sz w:val="21"/>
          <w:szCs w:val="21"/>
          <w:u w:val="single"/>
        </w:rPr>
      </w:pPr>
    </w:p>
    <w:p w14:paraId="7838E6D2" w14:textId="77777777" w:rsidR="000F7F98" w:rsidRPr="00BE3913" w:rsidRDefault="000F7F98" w:rsidP="00B46A62">
      <w:pPr>
        <w:rPr>
          <w:rFonts w:ascii="Segoe UI" w:hAnsi="Segoe UI" w:cs="Segoe UI"/>
          <w:sz w:val="21"/>
          <w:szCs w:val="21"/>
        </w:rPr>
      </w:pPr>
      <w:r w:rsidRPr="00BE3913">
        <w:rPr>
          <w:rFonts w:ascii="Segoe UI" w:hAnsi="Segoe UI" w:cs="Segoe UI"/>
          <w:sz w:val="21"/>
          <w:szCs w:val="21"/>
        </w:rPr>
        <w:lastRenderedPageBreak/>
        <w:t>Challenges</w:t>
      </w:r>
    </w:p>
    <w:p w14:paraId="221C221E" w14:textId="6CAE85BD" w:rsidR="00BE3913" w:rsidRDefault="00BE3913" w:rsidP="00B46A62">
      <w:pPr>
        <w:numPr>
          <w:ilvl w:val="0"/>
          <w:numId w:val="8"/>
        </w:numPr>
        <w:rPr>
          <w:rFonts w:ascii="Segoe UI" w:hAnsi="Segoe UI" w:cs="Segoe UI"/>
          <w:sz w:val="21"/>
          <w:szCs w:val="21"/>
        </w:rPr>
      </w:pPr>
      <w:r>
        <w:rPr>
          <w:rFonts w:ascii="Segoe UI" w:hAnsi="Segoe UI" w:cs="Segoe UI"/>
          <w:sz w:val="21"/>
          <w:szCs w:val="21"/>
        </w:rPr>
        <w:t>There is criticism that food banks can be stigmatising with the effect being that many who are very food insecure do not use them despite needing them most</w:t>
      </w:r>
    </w:p>
    <w:p w14:paraId="39FC0D2A" w14:textId="2F52DAD1"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Resilience of smaller, independent food banks</w:t>
      </w:r>
      <w:r>
        <w:rPr>
          <w:rFonts w:ascii="Segoe UI" w:hAnsi="Segoe UI" w:cs="Segoe UI"/>
          <w:sz w:val="21"/>
          <w:szCs w:val="21"/>
        </w:rPr>
        <w:t xml:space="preserve"> – thereby reducing the efficacy and reach of the food support system overall.</w:t>
      </w:r>
      <w:r>
        <w:rPr>
          <w:rStyle w:val="EndnoteReference"/>
          <w:rFonts w:ascii="Segoe UI" w:hAnsi="Segoe UI" w:cs="Segoe UI"/>
          <w:sz w:val="21"/>
          <w:szCs w:val="21"/>
        </w:rPr>
        <w:endnoteReference w:id="26"/>
      </w:r>
    </w:p>
    <w:p w14:paraId="1591CD04" w14:textId="0236A904"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 xml:space="preserve">Variability of approach </w:t>
      </w:r>
      <w:r w:rsidR="00BE3913">
        <w:rPr>
          <w:rFonts w:ascii="Segoe UI" w:hAnsi="Segoe UI" w:cs="Segoe UI"/>
          <w:sz w:val="21"/>
          <w:szCs w:val="21"/>
        </w:rPr>
        <w:t>and models may result in different effects (positive / negative)</w:t>
      </w:r>
    </w:p>
    <w:p w14:paraId="7145146E" w14:textId="77777777"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Insufficient quality food, funding, adequate refrigeration and storage</w:t>
      </w:r>
    </w:p>
    <w:p w14:paraId="022DABDD" w14:textId="3E2DEE88"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 xml:space="preserve">Take up: while services such as food banks provide marginal help, they are ultimately limited in </w:t>
      </w:r>
      <w:r w:rsidR="00F14BAF" w:rsidRPr="00E01051">
        <w:rPr>
          <w:rFonts w:ascii="Segoe UI" w:hAnsi="Segoe UI" w:cs="Segoe UI"/>
          <w:sz w:val="21"/>
          <w:szCs w:val="21"/>
        </w:rPr>
        <w:t>scope often</w:t>
      </w:r>
      <w:r w:rsidRPr="00E01051">
        <w:rPr>
          <w:rFonts w:ascii="Segoe UI" w:hAnsi="Segoe UI" w:cs="Segoe UI"/>
          <w:sz w:val="21"/>
          <w:szCs w:val="21"/>
        </w:rPr>
        <w:t xml:space="preserve"> leaving people still in dire situations. Food banks are still only used by a minority of low-income families, largely due to difficulties accessing the services, </w:t>
      </w:r>
      <w:r w:rsidR="00D46A33" w:rsidRPr="00E01051">
        <w:rPr>
          <w:rFonts w:ascii="Segoe UI" w:hAnsi="Segoe UI" w:cs="Segoe UI"/>
          <w:sz w:val="21"/>
          <w:szCs w:val="21"/>
        </w:rPr>
        <w:t>e.g.,</w:t>
      </w:r>
      <w:r w:rsidRPr="00E01051">
        <w:rPr>
          <w:rFonts w:ascii="Segoe UI" w:hAnsi="Segoe UI" w:cs="Segoe UI"/>
          <w:sz w:val="21"/>
          <w:szCs w:val="21"/>
        </w:rPr>
        <w:t xml:space="preserve"> Trussell Trust food banks are typically only open for short periods of time during weekday working hours. Many people facing hardship avoid using these services because of stigma related to seeking this kind of support, as well as issues with fulfilling people's desired food needs.  </w:t>
      </w:r>
    </w:p>
    <w:p w14:paraId="2D26DFFA" w14:textId="05FEC23B"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Evidence on the value of UK food banks is judged to be ‘scarce’</w:t>
      </w:r>
      <w:r w:rsidR="00BE3913">
        <w:rPr>
          <w:rFonts w:ascii="Segoe UI" w:hAnsi="Segoe UI" w:cs="Segoe UI"/>
          <w:sz w:val="21"/>
          <w:szCs w:val="21"/>
        </w:rPr>
        <w:t xml:space="preserve"> by academics.</w:t>
      </w:r>
    </w:p>
    <w:p w14:paraId="476B577C" w14:textId="196DFD02"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Associated, additional support linked to food banks require clear aims that are understood by staff and volunteers</w:t>
      </w:r>
      <w:r w:rsidR="00BE3913">
        <w:rPr>
          <w:rFonts w:ascii="Segoe UI" w:hAnsi="Segoe UI" w:cs="Segoe UI"/>
          <w:sz w:val="21"/>
          <w:szCs w:val="21"/>
        </w:rPr>
        <w:t>.</w:t>
      </w:r>
      <w:r w:rsidRPr="00E01051">
        <w:rPr>
          <w:rFonts w:ascii="Segoe UI" w:hAnsi="Segoe UI" w:cs="Segoe UI"/>
          <w:sz w:val="21"/>
          <w:szCs w:val="21"/>
        </w:rPr>
        <w:t xml:space="preserve"> </w:t>
      </w:r>
    </w:p>
    <w:p w14:paraId="7C07FC78" w14:textId="77777777"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The use of eligibility criteria raises a number of questions, and can undermine the dignity of users and act as a barrier to take up.</w:t>
      </w:r>
    </w:p>
    <w:p w14:paraId="596D9249" w14:textId="77777777"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Families participating in research for the Child Poverty Action Group charity "overwhelmingly" thought direct payments were better options than vouchers or food packages.</w:t>
      </w:r>
    </w:p>
    <w:p w14:paraId="5B91DCC0" w14:textId="2B9004F5" w:rsidR="000F7F98" w:rsidRPr="00E01051" w:rsidRDefault="000F7F98" w:rsidP="00B46A62">
      <w:pPr>
        <w:numPr>
          <w:ilvl w:val="0"/>
          <w:numId w:val="8"/>
        </w:numPr>
        <w:rPr>
          <w:rFonts w:ascii="Segoe UI" w:hAnsi="Segoe UI" w:cs="Segoe UI"/>
          <w:sz w:val="21"/>
          <w:szCs w:val="21"/>
        </w:rPr>
      </w:pPr>
      <w:r w:rsidRPr="00E01051">
        <w:rPr>
          <w:rFonts w:ascii="Segoe UI" w:hAnsi="Segoe UI" w:cs="Segoe UI"/>
          <w:sz w:val="21"/>
          <w:szCs w:val="21"/>
        </w:rPr>
        <w:t>Stronger networks, funding and policies to support food assistance program</w:t>
      </w:r>
      <w:r w:rsidR="00BE3913">
        <w:rPr>
          <w:rFonts w:ascii="Segoe UI" w:hAnsi="Segoe UI" w:cs="Segoe UI"/>
          <w:sz w:val="21"/>
          <w:szCs w:val="21"/>
        </w:rPr>
        <w:t>me</w:t>
      </w:r>
      <w:r w:rsidRPr="00E01051">
        <w:rPr>
          <w:rFonts w:ascii="Segoe UI" w:hAnsi="Segoe UI" w:cs="Segoe UI"/>
          <w:sz w:val="21"/>
          <w:szCs w:val="21"/>
        </w:rPr>
        <w:t>s were suggested to support the development of needs-driven models.</w:t>
      </w:r>
    </w:p>
    <w:p w14:paraId="05CE909D" w14:textId="77777777" w:rsidR="000F7F98" w:rsidRPr="00E01051" w:rsidRDefault="000F7F98" w:rsidP="00B46A62">
      <w:pPr>
        <w:rPr>
          <w:rFonts w:ascii="Segoe UI" w:hAnsi="Segoe UI" w:cs="Segoe UI"/>
          <w:sz w:val="21"/>
          <w:szCs w:val="21"/>
        </w:rPr>
        <w:sectPr w:rsidR="000F7F98" w:rsidRPr="00E01051" w:rsidSect="00BE3913">
          <w:endnotePr>
            <w:numFmt w:val="decimal"/>
          </w:endnotePr>
          <w:type w:val="continuous"/>
          <w:pgSz w:w="11900" w:h="16840"/>
          <w:pgMar w:top="1440" w:right="1440" w:bottom="1440" w:left="1440" w:header="708" w:footer="708" w:gutter="0"/>
          <w:cols w:space="708"/>
          <w:docGrid w:linePitch="360"/>
        </w:sectPr>
      </w:pPr>
    </w:p>
    <w:p w14:paraId="70A59F0B" w14:textId="77777777" w:rsidR="00BE3913" w:rsidRDefault="00BE3913" w:rsidP="00B46A62">
      <w:pPr>
        <w:rPr>
          <w:rFonts w:ascii="Segoe UI" w:hAnsi="Segoe UI" w:cs="Segoe UI"/>
          <w:sz w:val="21"/>
          <w:szCs w:val="21"/>
        </w:rPr>
        <w:sectPr w:rsidR="00BE3913" w:rsidSect="00892673">
          <w:endnotePr>
            <w:numFmt w:val="decimal"/>
          </w:endnotePr>
          <w:type w:val="continuous"/>
          <w:pgSz w:w="11900" w:h="16840"/>
          <w:pgMar w:top="1440" w:right="1440" w:bottom="1440" w:left="1440" w:header="708" w:footer="708" w:gutter="0"/>
          <w:cols w:space="708"/>
          <w:docGrid w:linePitch="360"/>
        </w:sectPr>
      </w:pPr>
    </w:p>
    <w:p w14:paraId="523B2890" w14:textId="77777777" w:rsidR="005F0B51" w:rsidRDefault="005F0B51" w:rsidP="00DC12B3">
      <w:pPr>
        <w:rPr>
          <w:rFonts w:ascii="Segoe UI" w:hAnsi="Segoe UI" w:cs="Segoe UI"/>
          <w:sz w:val="21"/>
          <w:szCs w:val="21"/>
        </w:rPr>
      </w:pPr>
    </w:p>
    <w:p w14:paraId="429007FC" w14:textId="4231F15C" w:rsidR="005F0B51" w:rsidRDefault="005F0B51" w:rsidP="00DC12B3">
      <w:pPr>
        <w:rPr>
          <w:rFonts w:ascii="Segoe UI" w:hAnsi="Segoe UI" w:cs="Segoe UI"/>
          <w:sz w:val="21"/>
          <w:szCs w:val="21"/>
        </w:rPr>
      </w:pPr>
      <w:r>
        <w:rPr>
          <w:noProof/>
          <w:lang w:eastAsia="en-GB"/>
        </w:rPr>
        <w:drawing>
          <wp:inline distT="0" distB="0" distL="0" distR="0" wp14:anchorId="4A3B054B" wp14:editId="790B5111">
            <wp:extent cx="5486400" cy="3086252"/>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7653" cy="3086957"/>
                    </a:xfrm>
                    <a:prstGeom prst="rect">
                      <a:avLst/>
                    </a:prstGeom>
                    <a:ln w="15875">
                      <a:solidFill>
                        <a:schemeClr val="accent1"/>
                      </a:solidFill>
                    </a:ln>
                  </pic:spPr>
                </pic:pic>
              </a:graphicData>
            </a:graphic>
          </wp:inline>
        </w:drawing>
      </w:r>
      <w:r>
        <w:rPr>
          <w:rStyle w:val="EndnoteReference"/>
          <w:rFonts w:ascii="Segoe UI" w:hAnsi="Segoe UI" w:cs="Segoe UI"/>
          <w:sz w:val="21"/>
          <w:szCs w:val="21"/>
        </w:rPr>
        <w:endnoteReference w:id="27"/>
      </w:r>
    </w:p>
    <w:p w14:paraId="7CAA06B0" w14:textId="77777777" w:rsidR="005F0B51" w:rsidRDefault="005F0B51" w:rsidP="00DC12B3">
      <w:pPr>
        <w:rPr>
          <w:rFonts w:ascii="Segoe UI" w:hAnsi="Segoe UI" w:cs="Segoe UI"/>
          <w:sz w:val="21"/>
          <w:szCs w:val="21"/>
        </w:rPr>
      </w:pPr>
    </w:p>
    <w:p w14:paraId="4C024F0E" w14:textId="7C591B09" w:rsidR="00BE3913" w:rsidRDefault="000F7F98" w:rsidP="00DC12B3">
      <w:pPr>
        <w:rPr>
          <w:rFonts w:ascii="Segoe UI" w:hAnsi="Segoe UI" w:cs="Segoe UI"/>
          <w:sz w:val="21"/>
          <w:szCs w:val="21"/>
        </w:rPr>
      </w:pPr>
      <w:r w:rsidRPr="00162E3E">
        <w:rPr>
          <w:rFonts w:ascii="Segoe UI" w:hAnsi="Segoe UI" w:cs="Segoe UI"/>
          <w:sz w:val="21"/>
          <w:szCs w:val="21"/>
        </w:rPr>
        <w:t xml:space="preserve">A potential enabler for the future are </w:t>
      </w:r>
      <w:r w:rsidR="00D46A33">
        <w:rPr>
          <w:rFonts w:ascii="Segoe UI" w:hAnsi="Segoe UI" w:cs="Segoe UI"/>
          <w:sz w:val="21"/>
          <w:szCs w:val="21"/>
        </w:rPr>
        <w:t>c</w:t>
      </w:r>
      <w:r w:rsidRPr="00E01051">
        <w:rPr>
          <w:rFonts w:ascii="Segoe UI" w:hAnsi="Segoe UI" w:cs="Segoe UI"/>
          <w:sz w:val="21"/>
          <w:szCs w:val="21"/>
        </w:rPr>
        <w:t xml:space="preserve">ampaigns to raise </w:t>
      </w:r>
      <w:r>
        <w:rPr>
          <w:rFonts w:ascii="Segoe UI" w:hAnsi="Segoe UI" w:cs="Segoe UI"/>
          <w:sz w:val="21"/>
          <w:szCs w:val="21"/>
        </w:rPr>
        <w:t xml:space="preserve">public </w:t>
      </w:r>
      <w:r w:rsidRPr="00E01051">
        <w:rPr>
          <w:rFonts w:ascii="Segoe UI" w:hAnsi="Segoe UI" w:cs="Segoe UI"/>
          <w:sz w:val="21"/>
          <w:szCs w:val="21"/>
        </w:rPr>
        <w:t>awareness / change minds</w:t>
      </w:r>
      <w:r>
        <w:rPr>
          <w:rFonts w:ascii="Segoe UI" w:hAnsi="Segoe UI" w:cs="Segoe UI"/>
          <w:sz w:val="21"/>
          <w:szCs w:val="21"/>
        </w:rPr>
        <w:t xml:space="preserve"> and reduce stigma about food poverty.</w:t>
      </w:r>
      <w:r w:rsidRPr="00E01051">
        <w:rPr>
          <w:rStyle w:val="EndnoteReference"/>
          <w:rFonts w:ascii="Segoe UI" w:hAnsi="Segoe UI" w:cs="Segoe UI"/>
          <w:sz w:val="21"/>
          <w:szCs w:val="21"/>
        </w:rPr>
        <w:endnoteReference w:id="28"/>
      </w:r>
      <w:r w:rsidR="005F0B51">
        <w:rPr>
          <w:rFonts w:ascii="Segoe UI" w:hAnsi="Segoe UI" w:cs="Segoe UI"/>
          <w:sz w:val="21"/>
          <w:szCs w:val="21"/>
        </w:rPr>
        <w:t xml:space="preserve"> </w:t>
      </w:r>
      <w:r w:rsidR="00BE3913">
        <w:rPr>
          <w:rFonts w:ascii="Segoe UI" w:hAnsi="Segoe UI" w:cs="Segoe UI"/>
          <w:sz w:val="21"/>
          <w:szCs w:val="21"/>
        </w:rPr>
        <w:t>The policy landscape suggests that there is a ‘need to end food banks’ and to focus on more upstream (social security / cash-based) responses in order to address the causes rather than the symptoms of food insecurity.</w:t>
      </w:r>
    </w:p>
    <w:p w14:paraId="5C56733C" w14:textId="77777777" w:rsidR="005F0B51" w:rsidRDefault="005F0B51" w:rsidP="00DC12B3">
      <w:pPr>
        <w:rPr>
          <w:rFonts w:ascii="Segoe UI" w:hAnsi="Segoe UI" w:cs="Segoe UI"/>
          <w:sz w:val="21"/>
          <w:szCs w:val="21"/>
        </w:rPr>
      </w:pPr>
    </w:p>
    <w:p w14:paraId="75B7A222" w14:textId="2818BFA8" w:rsidR="007F00E0" w:rsidRDefault="007F00E0" w:rsidP="007F00E0">
      <w:pPr>
        <w:rPr>
          <w:rFonts w:ascii="Segoe UI" w:hAnsi="Segoe UI" w:cs="Segoe UI"/>
          <w:b/>
          <w:bCs/>
          <w:sz w:val="28"/>
          <w:szCs w:val="28"/>
        </w:rPr>
      </w:pPr>
      <w:r w:rsidRPr="004875C1">
        <w:rPr>
          <w:rFonts w:ascii="Segoe UI" w:hAnsi="Segoe UI" w:cs="Segoe UI"/>
          <w:b/>
          <w:bCs/>
          <w:sz w:val="28"/>
          <w:szCs w:val="28"/>
        </w:rPr>
        <w:lastRenderedPageBreak/>
        <w:t xml:space="preserve">The case for </w:t>
      </w:r>
      <w:r>
        <w:rPr>
          <w:rFonts w:ascii="Segoe UI" w:hAnsi="Segoe UI" w:cs="Segoe UI"/>
          <w:b/>
          <w:bCs/>
          <w:sz w:val="28"/>
          <w:szCs w:val="28"/>
        </w:rPr>
        <w:t>free food typologies?</w:t>
      </w:r>
    </w:p>
    <w:p w14:paraId="2D678820" w14:textId="255AD65F" w:rsidR="00B46A62" w:rsidRDefault="00B46A62" w:rsidP="005232CF">
      <w:pPr>
        <w:rPr>
          <w:rFonts w:ascii="Segoe UI" w:hAnsi="Segoe UI" w:cs="Segoe UI"/>
          <w:b/>
          <w:bCs/>
          <w:sz w:val="21"/>
          <w:szCs w:val="21"/>
          <w:highlight w:val="yellow"/>
        </w:rPr>
      </w:pPr>
    </w:p>
    <w:p w14:paraId="43BBE41A" w14:textId="77777777" w:rsidR="00BE3913" w:rsidRPr="00BE3913" w:rsidRDefault="00BE3913" w:rsidP="00BE3913">
      <w:pPr>
        <w:jc w:val="center"/>
        <w:rPr>
          <w:rFonts w:ascii="Segoe UI" w:hAnsi="Segoe UI" w:cs="Segoe UI"/>
          <w:i/>
          <w:sz w:val="21"/>
          <w:szCs w:val="21"/>
        </w:rPr>
      </w:pPr>
      <w:r w:rsidRPr="00BE3913">
        <w:rPr>
          <w:rFonts w:ascii="Segoe UI" w:hAnsi="Segoe UI" w:cs="Segoe UI"/>
          <w:i/>
          <w:sz w:val="21"/>
          <w:szCs w:val="21"/>
        </w:rPr>
        <w:t>‘Everyone’s experience of poverty is different, and it’s vital that people receive tailored, dignified support.’</w:t>
      </w:r>
      <w:r w:rsidRPr="00BE3913">
        <w:rPr>
          <w:rStyle w:val="EndnoteReference"/>
          <w:rFonts w:ascii="Segoe UI" w:hAnsi="Segoe UI" w:cs="Segoe UI"/>
          <w:i/>
          <w:sz w:val="21"/>
          <w:szCs w:val="21"/>
        </w:rPr>
        <w:endnoteReference w:id="29"/>
      </w:r>
    </w:p>
    <w:p w14:paraId="29FA8802" w14:textId="77777777" w:rsidR="00BE3913" w:rsidRDefault="00BE3913" w:rsidP="005232CF">
      <w:pPr>
        <w:rPr>
          <w:rFonts w:ascii="Segoe UI" w:hAnsi="Segoe UI" w:cs="Segoe UI"/>
          <w:b/>
          <w:bCs/>
          <w:sz w:val="21"/>
          <w:szCs w:val="21"/>
          <w:highlight w:val="yellow"/>
        </w:rPr>
      </w:pPr>
    </w:p>
    <w:p w14:paraId="136C55E6" w14:textId="02FA7D3D" w:rsidR="007B2050" w:rsidRDefault="00EB3394" w:rsidP="005232CF">
      <w:pPr>
        <w:rPr>
          <w:rFonts w:ascii="Segoe UI" w:hAnsi="Segoe UI" w:cs="Segoe UI"/>
          <w:sz w:val="21"/>
          <w:szCs w:val="21"/>
        </w:rPr>
      </w:pPr>
      <w:r w:rsidRPr="009C7D6F">
        <w:rPr>
          <w:rFonts w:ascii="Segoe UI" w:hAnsi="Segoe UI" w:cs="Segoe UI"/>
          <w:sz w:val="21"/>
          <w:szCs w:val="21"/>
        </w:rPr>
        <w:t>While the</w:t>
      </w:r>
      <w:r w:rsidR="00FC2F04">
        <w:rPr>
          <w:rFonts w:ascii="Segoe UI" w:hAnsi="Segoe UI" w:cs="Segoe UI"/>
          <w:sz w:val="21"/>
          <w:szCs w:val="21"/>
        </w:rPr>
        <w:t xml:space="preserve"> pressing </w:t>
      </w:r>
      <w:r w:rsidRPr="009C7D6F">
        <w:rPr>
          <w:rFonts w:ascii="Segoe UI" w:hAnsi="Segoe UI" w:cs="Segoe UI"/>
          <w:sz w:val="21"/>
          <w:szCs w:val="21"/>
        </w:rPr>
        <w:t xml:space="preserve">need from both </w:t>
      </w:r>
      <w:r w:rsidR="00D46A33" w:rsidRPr="009C7D6F">
        <w:rPr>
          <w:rFonts w:ascii="Segoe UI" w:hAnsi="Segoe UI" w:cs="Segoe UI"/>
          <w:sz w:val="21"/>
          <w:szCs w:val="21"/>
        </w:rPr>
        <w:t>non-working</w:t>
      </w:r>
      <w:r w:rsidRPr="009C7D6F">
        <w:rPr>
          <w:rFonts w:ascii="Segoe UI" w:hAnsi="Segoe UI" w:cs="Segoe UI"/>
          <w:sz w:val="21"/>
          <w:szCs w:val="21"/>
        </w:rPr>
        <w:t xml:space="preserve"> and working families for free food persists until</w:t>
      </w:r>
      <w:r w:rsidR="008753D9" w:rsidRPr="009C7D6F">
        <w:rPr>
          <w:rFonts w:ascii="Segoe UI" w:hAnsi="Segoe UI" w:cs="Segoe UI"/>
          <w:sz w:val="21"/>
          <w:szCs w:val="21"/>
        </w:rPr>
        <w:t xml:space="preserve"> mid</w:t>
      </w:r>
      <w:r w:rsidR="00BE3913">
        <w:rPr>
          <w:rFonts w:ascii="Segoe UI" w:hAnsi="Segoe UI" w:cs="Segoe UI"/>
          <w:sz w:val="21"/>
          <w:szCs w:val="21"/>
        </w:rPr>
        <w:t>-</w:t>
      </w:r>
      <w:r w:rsidRPr="009C7D6F">
        <w:rPr>
          <w:rFonts w:ascii="Segoe UI" w:hAnsi="Segoe UI" w:cs="Segoe UI"/>
          <w:sz w:val="21"/>
          <w:szCs w:val="21"/>
        </w:rPr>
        <w:t>2023 at least</w:t>
      </w:r>
      <w:r w:rsidRPr="009C7D6F">
        <w:rPr>
          <w:rStyle w:val="EndnoteReference"/>
          <w:rFonts w:ascii="Segoe UI" w:hAnsi="Segoe UI" w:cs="Segoe UI"/>
          <w:sz w:val="21"/>
          <w:szCs w:val="21"/>
        </w:rPr>
        <w:endnoteReference w:id="30"/>
      </w:r>
      <w:r w:rsidRPr="009C7D6F">
        <w:rPr>
          <w:rFonts w:ascii="Segoe UI" w:hAnsi="Segoe UI" w:cs="Segoe UI"/>
          <w:sz w:val="21"/>
          <w:szCs w:val="21"/>
        </w:rPr>
        <w:t xml:space="preserve">, then there is a case for food banks </w:t>
      </w:r>
      <w:r w:rsidR="003761E1">
        <w:rPr>
          <w:rFonts w:ascii="Segoe UI" w:hAnsi="Segoe UI" w:cs="Segoe UI"/>
          <w:sz w:val="21"/>
          <w:szCs w:val="21"/>
        </w:rPr>
        <w:t xml:space="preserve">/ free food model </w:t>
      </w:r>
      <w:r w:rsidRPr="009C7D6F">
        <w:rPr>
          <w:rFonts w:ascii="Segoe UI" w:hAnsi="Segoe UI" w:cs="Segoe UI"/>
          <w:sz w:val="21"/>
          <w:szCs w:val="21"/>
        </w:rPr>
        <w:t xml:space="preserve">to </w:t>
      </w:r>
      <w:r w:rsidR="008753D9" w:rsidRPr="009C7D6F">
        <w:rPr>
          <w:rFonts w:ascii="Segoe UI" w:hAnsi="Segoe UI" w:cs="Segoe UI"/>
          <w:sz w:val="21"/>
          <w:szCs w:val="21"/>
        </w:rPr>
        <w:t xml:space="preserve">continue to </w:t>
      </w:r>
      <w:r w:rsidRPr="009C7D6F">
        <w:rPr>
          <w:rFonts w:ascii="Segoe UI" w:hAnsi="Segoe UI" w:cs="Segoe UI"/>
          <w:sz w:val="21"/>
          <w:szCs w:val="21"/>
        </w:rPr>
        <w:t xml:space="preserve">make a positive contribution to the support ecosystem in place. </w:t>
      </w:r>
      <w:r w:rsidR="00FC2F04">
        <w:rPr>
          <w:rFonts w:ascii="Segoe UI" w:hAnsi="Segoe UI" w:cs="Segoe UI"/>
          <w:sz w:val="21"/>
          <w:szCs w:val="21"/>
        </w:rPr>
        <w:t>An inclus</w:t>
      </w:r>
      <w:r w:rsidR="003761E1">
        <w:rPr>
          <w:rFonts w:ascii="Segoe UI" w:hAnsi="Segoe UI" w:cs="Segoe UI"/>
          <w:sz w:val="21"/>
          <w:szCs w:val="21"/>
        </w:rPr>
        <w:t xml:space="preserve">ive food support ecosystem will, however, ideally </w:t>
      </w:r>
      <w:r w:rsidR="00FC2F04">
        <w:rPr>
          <w:rFonts w:ascii="Segoe UI" w:hAnsi="Segoe UI" w:cs="Segoe UI"/>
          <w:sz w:val="21"/>
          <w:szCs w:val="21"/>
        </w:rPr>
        <w:t>include a blend of interventions, adapted for the communities they work in.</w:t>
      </w:r>
    </w:p>
    <w:p w14:paraId="20CA076F" w14:textId="77777777" w:rsidR="007B2050" w:rsidRDefault="007B2050" w:rsidP="005232CF">
      <w:pPr>
        <w:rPr>
          <w:rFonts w:ascii="Segoe UI" w:hAnsi="Segoe UI" w:cs="Segoe UI"/>
          <w:sz w:val="21"/>
          <w:szCs w:val="21"/>
        </w:rPr>
      </w:pPr>
    </w:p>
    <w:p w14:paraId="4F786AE3" w14:textId="59F5A981" w:rsidR="007B2050" w:rsidRDefault="003761E1" w:rsidP="005232CF">
      <w:r>
        <w:rPr>
          <w:rFonts w:ascii="Segoe UI" w:hAnsi="Segoe UI" w:cs="Segoe UI"/>
          <w:sz w:val="21"/>
          <w:szCs w:val="21"/>
        </w:rPr>
        <w:t>While cash-</w:t>
      </w:r>
      <w:r w:rsidR="007B2050">
        <w:rPr>
          <w:rFonts w:ascii="Segoe UI" w:hAnsi="Segoe UI" w:cs="Segoe UI"/>
          <w:sz w:val="21"/>
          <w:szCs w:val="21"/>
        </w:rPr>
        <w:t xml:space="preserve">first approaches should have primacy, those with a responsibility for food systems and communities should consider how best </w:t>
      </w:r>
      <w:r>
        <w:rPr>
          <w:rFonts w:ascii="Segoe UI" w:hAnsi="Segoe UI" w:cs="Segoe UI"/>
          <w:sz w:val="21"/>
          <w:szCs w:val="21"/>
        </w:rPr>
        <w:t xml:space="preserve">to </w:t>
      </w:r>
      <w:r w:rsidR="007B2050">
        <w:rPr>
          <w:rFonts w:ascii="Segoe UI" w:hAnsi="Segoe UI" w:cs="Segoe UI"/>
          <w:sz w:val="21"/>
          <w:szCs w:val="21"/>
        </w:rPr>
        <w:t>involve food bank</w:t>
      </w:r>
      <w:r>
        <w:rPr>
          <w:rFonts w:ascii="Segoe UI" w:hAnsi="Segoe UI" w:cs="Segoe UI"/>
          <w:sz w:val="21"/>
          <w:szCs w:val="21"/>
        </w:rPr>
        <w:t>s / community fridges</w:t>
      </w:r>
      <w:r w:rsidR="007B2050">
        <w:rPr>
          <w:rFonts w:ascii="Segoe UI" w:hAnsi="Segoe UI" w:cs="Segoe UI"/>
          <w:sz w:val="21"/>
          <w:szCs w:val="21"/>
        </w:rPr>
        <w:t xml:space="preserve"> as part of a wider objective to </w:t>
      </w:r>
      <w:r w:rsidR="007B2050" w:rsidRPr="007B2050">
        <w:rPr>
          <w:rFonts w:ascii="Segoe UI" w:hAnsi="Segoe UI" w:cs="Segoe UI"/>
          <w:i/>
          <w:iCs/>
          <w:sz w:val="21"/>
          <w:szCs w:val="21"/>
        </w:rPr>
        <w:t>“</w:t>
      </w:r>
      <w:r>
        <w:rPr>
          <w:rFonts w:ascii="Segoe UI" w:hAnsi="Segoe UI" w:cs="Segoe UI"/>
          <w:i/>
          <w:iCs/>
          <w:sz w:val="21"/>
          <w:szCs w:val="21"/>
        </w:rPr>
        <w:t>p</w:t>
      </w:r>
      <w:r w:rsidR="007B2050" w:rsidRPr="007B2050">
        <w:rPr>
          <w:i/>
          <w:iCs/>
        </w:rPr>
        <w:t>romote and embed a wide approach to support household food insecurity focusing on inequalities.</w:t>
      </w:r>
      <w:r w:rsidR="007B2050">
        <w:rPr>
          <w:rStyle w:val="EndnoteReference"/>
          <w:i/>
          <w:iCs/>
        </w:rPr>
        <w:endnoteReference w:id="31"/>
      </w:r>
      <w:r>
        <w:rPr>
          <w:i/>
          <w:iCs/>
        </w:rPr>
        <w:t>”</w:t>
      </w:r>
      <w:r w:rsidR="007B2050">
        <w:t xml:space="preserve"> </w:t>
      </w:r>
    </w:p>
    <w:p w14:paraId="3ABDE20D" w14:textId="77777777" w:rsidR="007B2050" w:rsidRDefault="007B2050" w:rsidP="005232CF">
      <w:pPr>
        <w:rPr>
          <w:rFonts w:ascii="Segoe UI" w:hAnsi="Segoe UI" w:cs="Segoe UI"/>
          <w:sz w:val="21"/>
          <w:szCs w:val="21"/>
        </w:rPr>
      </w:pPr>
    </w:p>
    <w:p w14:paraId="28DEB974" w14:textId="5A2F640F" w:rsidR="00EB3394" w:rsidRPr="009C7D6F" w:rsidRDefault="00EB3394" w:rsidP="005232CF">
      <w:pPr>
        <w:rPr>
          <w:rFonts w:ascii="Segoe UI" w:hAnsi="Segoe UI" w:cs="Segoe UI"/>
          <w:sz w:val="21"/>
          <w:szCs w:val="21"/>
        </w:rPr>
      </w:pPr>
      <w:r w:rsidRPr="009C7D6F">
        <w:rPr>
          <w:rFonts w:ascii="Segoe UI" w:hAnsi="Segoe UI" w:cs="Segoe UI"/>
          <w:sz w:val="21"/>
          <w:szCs w:val="21"/>
        </w:rPr>
        <w:t>Rather than viewing this type of provision in isolation, there is an opportunity for partners to more effectively use their expertise and to develop stronger links to provide pathways out of food bank usage</w:t>
      </w:r>
      <w:r w:rsidR="007B2050">
        <w:rPr>
          <w:rFonts w:ascii="Segoe UI" w:hAnsi="Segoe UI" w:cs="Segoe UI"/>
          <w:sz w:val="21"/>
          <w:szCs w:val="21"/>
        </w:rPr>
        <w:t xml:space="preserve"> – which implies </w:t>
      </w:r>
      <w:r w:rsidR="007B2050" w:rsidRPr="007B2050">
        <w:rPr>
          <w:rFonts w:ascii="Segoe UI" w:hAnsi="Segoe UI" w:cs="Segoe UI"/>
          <w:sz w:val="21"/>
          <w:szCs w:val="21"/>
        </w:rPr>
        <w:t xml:space="preserve">a systems approach to tackling </w:t>
      </w:r>
      <w:r w:rsidR="003761E1">
        <w:rPr>
          <w:rFonts w:ascii="Segoe UI" w:hAnsi="Segoe UI" w:cs="Segoe UI"/>
          <w:sz w:val="21"/>
          <w:szCs w:val="21"/>
        </w:rPr>
        <w:t xml:space="preserve">insecurity </w:t>
      </w:r>
      <w:r w:rsidR="007B2050" w:rsidRPr="007B2050">
        <w:rPr>
          <w:rFonts w:ascii="Segoe UI" w:hAnsi="Segoe UI" w:cs="Segoe UI"/>
          <w:sz w:val="21"/>
          <w:szCs w:val="21"/>
        </w:rPr>
        <w:t>as a whole, recognising that this is at the root of many social issues.</w:t>
      </w:r>
    </w:p>
    <w:p w14:paraId="09A50EA6" w14:textId="24063293" w:rsidR="00B46A62" w:rsidRDefault="00B46A62" w:rsidP="005232CF">
      <w:pPr>
        <w:rPr>
          <w:rFonts w:ascii="Segoe UI" w:hAnsi="Segoe UI" w:cs="Segoe UI"/>
          <w:b/>
          <w:bCs/>
          <w:sz w:val="21"/>
          <w:szCs w:val="21"/>
          <w:highlight w:val="yellow"/>
        </w:rPr>
      </w:pPr>
    </w:p>
    <w:p w14:paraId="1CCEE9E7" w14:textId="3A494088" w:rsidR="009C7D6F" w:rsidRPr="009C7D6F" w:rsidRDefault="009C7D6F" w:rsidP="005232CF">
      <w:pPr>
        <w:rPr>
          <w:rFonts w:ascii="Segoe UI" w:hAnsi="Segoe UI" w:cs="Segoe UI"/>
          <w:sz w:val="21"/>
          <w:szCs w:val="21"/>
        </w:rPr>
      </w:pPr>
      <w:r w:rsidRPr="009C7D6F">
        <w:rPr>
          <w:rFonts w:ascii="Segoe UI" w:hAnsi="Segoe UI" w:cs="Segoe UI"/>
          <w:sz w:val="21"/>
          <w:szCs w:val="21"/>
        </w:rPr>
        <w:t xml:space="preserve">It is too early to tell if the Trussell Trust’s new strategy – aiming to remove the need </w:t>
      </w:r>
      <w:r w:rsidR="0013435F">
        <w:rPr>
          <w:rFonts w:ascii="Segoe UI" w:hAnsi="Segoe UI" w:cs="Segoe UI"/>
          <w:sz w:val="21"/>
          <w:szCs w:val="21"/>
        </w:rPr>
        <w:t>for food</w:t>
      </w:r>
      <w:r w:rsidRPr="009C7D6F">
        <w:rPr>
          <w:rFonts w:ascii="Segoe UI" w:hAnsi="Segoe UI" w:cs="Segoe UI"/>
          <w:sz w:val="21"/>
          <w:szCs w:val="21"/>
        </w:rPr>
        <w:t xml:space="preserve">banks – is showing any evidence of progress. However, while the profile of the </w:t>
      </w:r>
      <w:r w:rsidR="007B2050" w:rsidRPr="009C7D6F">
        <w:rPr>
          <w:rFonts w:ascii="Segoe UI" w:hAnsi="Segoe UI" w:cs="Segoe UI"/>
          <w:sz w:val="21"/>
          <w:szCs w:val="21"/>
        </w:rPr>
        <w:t>Trussell</w:t>
      </w:r>
      <w:r w:rsidRPr="009C7D6F">
        <w:rPr>
          <w:rFonts w:ascii="Segoe UI" w:hAnsi="Segoe UI" w:cs="Segoe UI"/>
          <w:sz w:val="21"/>
          <w:szCs w:val="21"/>
        </w:rPr>
        <w:t xml:space="preserve"> Trust has both advantages and </w:t>
      </w:r>
      <w:r w:rsidR="007B2050" w:rsidRPr="009C7D6F">
        <w:rPr>
          <w:rFonts w:ascii="Segoe UI" w:hAnsi="Segoe UI" w:cs="Segoe UI"/>
          <w:sz w:val="21"/>
          <w:szCs w:val="21"/>
        </w:rPr>
        <w:t>disadvantages</w:t>
      </w:r>
      <w:r w:rsidRPr="009C7D6F">
        <w:rPr>
          <w:rFonts w:ascii="Segoe UI" w:hAnsi="Segoe UI" w:cs="Segoe UI"/>
          <w:sz w:val="21"/>
          <w:szCs w:val="21"/>
        </w:rPr>
        <w:t xml:space="preserve">, their </w:t>
      </w:r>
      <w:r w:rsidR="007B2050" w:rsidRPr="009C7D6F">
        <w:rPr>
          <w:rFonts w:ascii="Segoe UI" w:hAnsi="Segoe UI" w:cs="Segoe UI"/>
          <w:sz w:val="21"/>
          <w:szCs w:val="21"/>
        </w:rPr>
        <w:t>entrepreneurial</w:t>
      </w:r>
      <w:r w:rsidRPr="009C7D6F">
        <w:rPr>
          <w:rFonts w:ascii="Segoe UI" w:hAnsi="Segoe UI" w:cs="Segoe UI"/>
          <w:sz w:val="21"/>
          <w:szCs w:val="21"/>
        </w:rPr>
        <w:t xml:space="preserve"> </w:t>
      </w:r>
      <w:r w:rsidR="007B2050" w:rsidRPr="009C7D6F">
        <w:rPr>
          <w:rFonts w:ascii="Segoe UI" w:hAnsi="Segoe UI" w:cs="Segoe UI"/>
          <w:sz w:val="21"/>
          <w:szCs w:val="21"/>
        </w:rPr>
        <w:t>spirit</w:t>
      </w:r>
      <w:r w:rsidRPr="009C7D6F">
        <w:rPr>
          <w:rFonts w:ascii="Segoe UI" w:hAnsi="Segoe UI" w:cs="Segoe UI"/>
          <w:sz w:val="21"/>
          <w:szCs w:val="21"/>
        </w:rPr>
        <w:t xml:space="preserve"> is one which should be supported and </w:t>
      </w:r>
      <w:r w:rsidR="007B2050" w:rsidRPr="009C7D6F">
        <w:rPr>
          <w:rFonts w:ascii="Segoe UI" w:hAnsi="Segoe UI" w:cs="Segoe UI"/>
          <w:sz w:val="21"/>
          <w:szCs w:val="21"/>
        </w:rPr>
        <w:t>adapted</w:t>
      </w:r>
      <w:r w:rsidR="0013435F">
        <w:rPr>
          <w:rFonts w:ascii="Segoe UI" w:hAnsi="Segoe UI" w:cs="Segoe UI"/>
          <w:sz w:val="21"/>
          <w:szCs w:val="21"/>
        </w:rPr>
        <w:t xml:space="preserve"> by others. </w:t>
      </w:r>
      <w:r w:rsidRPr="009C7D6F">
        <w:rPr>
          <w:rFonts w:ascii="Segoe UI" w:hAnsi="Segoe UI" w:cs="Segoe UI"/>
          <w:sz w:val="21"/>
          <w:szCs w:val="21"/>
        </w:rPr>
        <w:t xml:space="preserve">In </w:t>
      </w:r>
      <w:r w:rsidR="007B2050" w:rsidRPr="009C7D6F">
        <w:rPr>
          <w:rFonts w:ascii="Segoe UI" w:hAnsi="Segoe UI" w:cs="Segoe UI"/>
          <w:sz w:val="21"/>
          <w:szCs w:val="21"/>
        </w:rPr>
        <w:t>particular</w:t>
      </w:r>
      <w:r w:rsidR="0013435F">
        <w:rPr>
          <w:rFonts w:ascii="Segoe UI" w:hAnsi="Segoe UI" w:cs="Segoe UI"/>
          <w:sz w:val="21"/>
          <w:szCs w:val="21"/>
        </w:rPr>
        <w:t>,</w:t>
      </w:r>
      <w:r w:rsidRPr="009C7D6F">
        <w:rPr>
          <w:rFonts w:ascii="Segoe UI" w:hAnsi="Segoe UI" w:cs="Segoe UI"/>
          <w:sz w:val="21"/>
          <w:szCs w:val="21"/>
        </w:rPr>
        <w:t xml:space="preserve"> partners may wish to work with the </w:t>
      </w:r>
      <w:r w:rsidR="007B2050" w:rsidRPr="009C7D6F">
        <w:rPr>
          <w:rFonts w:ascii="Segoe UI" w:hAnsi="Segoe UI" w:cs="Segoe UI"/>
          <w:sz w:val="21"/>
          <w:szCs w:val="21"/>
        </w:rPr>
        <w:t>Trussell</w:t>
      </w:r>
      <w:r w:rsidRPr="009C7D6F">
        <w:rPr>
          <w:rFonts w:ascii="Segoe UI" w:hAnsi="Segoe UI" w:cs="Segoe UI"/>
          <w:sz w:val="21"/>
          <w:szCs w:val="21"/>
        </w:rPr>
        <w:t xml:space="preserve"> Trust to encourage food banks to evolve and change their </w:t>
      </w:r>
      <w:r w:rsidR="007B2050" w:rsidRPr="009C7D6F">
        <w:rPr>
          <w:rFonts w:ascii="Segoe UI" w:hAnsi="Segoe UI" w:cs="Segoe UI"/>
          <w:sz w:val="21"/>
          <w:szCs w:val="21"/>
        </w:rPr>
        <w:t>provision</w:t>
      </w:r>
      <w:r w:rsidR="0013435F">
        <w:rPr>
          <w:rFonts w:ascii="Segoe UI" w:hAnsi="Segoe UI" w:cs="Segoe UI"/>
          <w:sz w:val="21"/>
          <w:szCs w:val="21"/>
        </w:rPr>
        <w:t xml:space="preserve"> </w:t>
      </w:r>
      <w:r>
        <w:rPr>
          <w:rFonts w:ascii="Segoe UI" w:hAnsi="Segoe UI" w:cs="Segoe UI"/>
          <w:sz w:val="21"/>
          <w:szCs w:val="21"/>
        </w:rPr>
        <w:t>where this is considered in the best interests of</w:t>
      </w:r>
      <w:r w:rsidR="007B2050">
        <w:rPr>
          <w:rFonts w:ascii="Segoe UI" w:hAnsi="Segoe UI" w:cs="Segoe UI"/>
          <w:sz w:val="21"/>
          <w:szCs w:val="21"/>
        </w:rPr>
        <w:t xml:space="preserve"> those</w:t>
      </w:r>
      <w:r>
        <w:rPr>
          <w:rFonts w:ascii="Segoe UI" w:hAnsi="Segoe UI" w:cs="Segoe UI"/>
          <w:sz w:val="21"/>
          <w:szCs w:val="21"/>
        </w:rPr>
        <w:t xml:space="preserve"> communities.</w:t>
      </w:r>
    </w:p>
    <w:p w14:paraId="226BFE44" w14:textId="77777777" w:rsidR="009C7D6F" w:rsidRPr="00DA298B" w:rsidRDefault="009C7D6F" w:rsidP="005232CF">
      <w:pPr>
        <w:rPr>
          <w:rFonts w:ascii="Segoe UI" w:hAnsi="Segoe UI" w:cs="Segoe UI"/>
          <w:b/>
          <w:bCs/>
          <w:sz w:val="21"/>
          <w:szCs w:val="21"/>
          <w:highlight w:val="yellow"/>
        </w:rPr>
      </w:pPr>
    </w:p>
    <w:p w14:paraId="31E0E191" w14:textId="3C34BE79" w:rsidR="007F00E0" w:rsidRPr="004875C1" w:rsidRDefault="007F00E0" w:rsidP="007F00E0">
      <w:pPr>
        <w:rPr>
          <w:rFonts w:ascii="Segoe UI" w:hAnsi="Segoe UI" w:cs="Segoe UI"/>
          <w:b/>
          <w:bCs/>
          <w:sz w:val="28"/>
          <w:szCs w:val="28"/>
        </w:rPr>
      </w:pPr>
      <w:r w:rsidRPr="004875C1">
        <w:rPr>
          <w:rFonts w:ascii="Segoe UI" w:hAnsi="Segoe UI" w:cs="Segoe UI"/>
          <w:b/>
          <w:bCs/>
          <w:sz w:val="28"/>
          <w:szCs w:val="28"/>
        </w:rPr>
        <w:t>Questions arising</w:t>
      </w:r>
    </w:p>
    <w:p w14:paraId="261B5DAA" w14:textId="0A9C96E4" w:rsidR="007F00E0" w:rsidRDefault="007F00E0" w:rsidP="005232CF">
      <w:pPr>
        <w:rPr>
          <w:rFonts w:ascii="Segoe UI" w:hAnsi="Segoe UI" w:cs="Segoe UI"/>
          <w:b/>
          <w:bCs/>
          <w:sz w:val="21"/>
          <w:szCs w:val="21"/>
        </w:rPr>
      </w:pPr>
    </w:p>
    <w:p w14:paraId="0C07AC56" w14:textId="3092E192" w:rsidR="008753D9" w:rsidRDefault="009F761C" w:rsidP="0013761E">
      <w:pPr>
        <w:pStyle w:val="ListParagraph"/>
        <w:numPr>
          <w:ilvl w:val="0"/>
          <w:numId w:val="23"/>
        </w:numPr>
        <w:rPr>
          <w:rFonts w:ascii="Segoe UI" w:hAnsi="Segoe UI" w:cs="Segoe UI"/>
          <w:sz w:val="21"/>
          <w:szCs w:val="21"/>
        </w:rPr>
      </w:pPr>
      <w:r w:rsidRPr="008753D9">
        <w:rPr>
          <w:rFonts w:ascii="Segoe UI" w:hAnsi="Segoe UI" w:cs="Segoe UI"/>
          <w:sz w:val="21"/>
          <w:szCs w:val="21"/>
        </w:rPr>
        <w:t>Rather th</w:t>
      </w:r>
      <w:r w:rsidR="003761E1">
        <w:rPr>
          <w:rFonts w:ascii="Segoe UI" w:hAnsi="Segoe UI" w:cs="Segoe UI"/>
          <w:sz w:val="21"/>
          <w:szCs w:val="21"/>
        </w:rPr>
        <w:t>a</w:t>
      </w:r>
      <w:r w:rsidRPr="008753D9">
        <w:rPr>
          <w:rFonts w:ascii="Segoe UI" w:hAnsi="Segoe UI" w:cs="Segoe UI"/>
          <w:sz w:val="21"/>
          <w:szCs w:val="21"/>
        </w:rPr>
        <w:t xml:space="preserve">n reducing their role, to what extent can partners make </w:t>
      </w:r>
      <w:r w:rsidR="00774227" w:rsidRPr="008753D9">
        <w:rPr>
          <w:rFonts w:ascii="Segoe UI" w:hAnsi="Segoe UI" w:cs="Segoe UI"/>
          <w:sz w:val="21"/>
          <w:szCs w:val="21"/>
        </w:rPr>
        <w:t>better</w:t>
      </w:r>
      <w:r w:rsidRPr="008753D9">
        <w:rPr>
          <w:rFonts w:ascii="Segoe UI" w:hAnsi="Segoe UI" w:cs="Segoe UI"/>
          <w:sz w:val="21"/>
          <w:szCs w:val="21"/>
        </w:rPr>
        <w:t xml:space="preserve"> us</w:t>
      </w:r>
      <w:r w:rsidR="003761E1">
        <w:rPr>
          <w:rFonts w:ascii="Segoe UI" w:hAnsi="Segoe UI" w:cs="Segoe UI"/>
          <w:sz w:val="21"/>
          <w:szCs w:val="21"/>
        </w:rPr>
        <w:t>e</w:t>
      </w:r>
      <w:r w:rsidRPr="008753D9">
        <w:rPr>
          <w:rFonts w:ascii="Segoe UI" w:hAnsi="Segoe UI" w:cs="Segoe UI"/>
          <w:sz w:val="21"/>
          <w:szCs w:val="21"/>
        </w:rPr>
        <w:t xml:space="preserve"> of the expertise from the Trussell Trust and independent food banks to enhance provision</w:t>
      </w:r>
      <w:r w:rsidR="003761E1">
        <w:rPr>
          <w:rStyle w:val="EndnoteReference"/>
          <w:rFonts w:ascii="Segoe UI" w:hAnsi="Segoe UI" w:cs="Segoe UI"/>
          <w:sz w:val="21"/>
          <w:szCs w:val="21"/>
        </w:rPr>
        <w:endnoteReference w:id="32"/>
      </w:r>
      <w:r w:rsidR="003761E1">
        <w:rPr>
          <w:rFonts w:ascii="Segoe UI" w:hAnsi="Segoe UI" w:cs="Segoe UI"/>
          <w:sz w:val="21"/>
          <w:szCs w:val="21"/>
        </w:rPr>
        <w:t xml:space="preserve">, </w:t>
      </w:r>
      <w:r w:rsidR="003761E1" w:rsidRPr="003761E1">
        <w:rPr>
          <w:rFonts w:ascii="Segoe UI" w:hAnsi="Segoe UI" w:cs="Segoe UI"/>
          <w:i/>
          <w:sz w:val="21"/>
          <w:szCs w:val="21"/>
        </w:rPr>
        <w:t>better still, to develop person-centred ways of tackling the root causes of food insecurity</w:t>
      </w:r>
      <w:r w:rsidR="003761E1">
        <w:rPr>
          <w:rFonts w:ascii="Segoe UI" w:hAnsi="Segoe UI" w:cs="Segoe UI"/>
          <w:sz w:val="21"/>
          <w:szCs w:val="21"/>
        </w:rPr>
        <w:t>?</w:t>
      </w:r>
    </w:p>
    <w:p w14:paraId="301E89FE" w14:textId="2947A457" w:rsidR="008753D9" w:rsidRDefault="008753D9" w:rsidP="0013761E">
      <w:pPr>
        <w:pStyle w:val="ListParagraph"/>
        <w:numPr>
          <w:ilvl w:val="0"/>
          <w:numId w:val="23"/>
        </w:numPr>
        <w:rPr>
          <w:rFonts w:ascii="Segoe UI" w:hAnsi="Segoe UI" w:cs="Segoe UI"/>
          <w:sz w:val="21"/>
          <w:szCs w:val="21"/>
        </w:rPr>
      </w:pPr>
      <w:r>
        <w:rPr>
          <w:rFonts w:ascii="Segoe UI" w:hAnsi="Segoe UI" w:cs="Segoe UI"/>
          <w:sz w:val="21"/>
          <w:szCs w:val="21"/>
        </w:rPr>
        <w:t>Partners may wish to commission further research to first identify, then consider in detail whether outcomes in areas without food banks are different from where this type of support is in place</w:t>
      </w:r>
      <w:r w:rsidR="003761E1">
        <w:rPr>
          <w:rFonts w:ascii="Segoe UI" w:hAnsi="Segoe UI" w:cs="Segoe UI"/>
          <w:sz w:val="21"/>
          <w:szCs w:val="21"/>
        </w:rPr>
        <w:t>?</w:t>
      </w:r>
    </w:p>
    <w:p w14:paraId="24A4134E" w14:textId="49C7010F" w:rsidR="001D08DB" w:rsidRPr="008753D9" w:rsidRDefault="003761E1" w:rsidP="0013761E">
      <w:pPr>
        <w:pStyle w:val="ListParagraph"/>
        <w:numPr>
          <w:ilvl w:val="0"/>
          <w:numId w:val="23"/>
        </w:numPr>
        <w:rPr>
          <w:rFonts w:ascii="Segoe UI" w:hAnsi="Segoe UI" w:cs="Segoe UI"/>
          <w:sz w:val="21"/>
          <w:szCs w:val="21"/>
        </w:rPr>
      </w:pPr>
      <w:r>
        <w:rPr>
          <w:rFonts w:ascii="Segoe UI" w:hAnsi="Segoe UI" w:cs="Segoe UI"/>
          <w:sz w:val="21"/>
          <w:szCs w:val="21"/>
        </w:rPr>
        <w:t xml:space="preserve">How to </w:t>
      </w:r>
      <w:r w:rsidR="001D08DB" w:rsidRPr="008753D9">
        <w:rPr>
          <w:rFonts w:ascii="Segoe UI" w:hAnsi="Segoe UI" w:cs="Segoe UI"/>
          <w:sz w:val="21"/>
          <w:szCs w:val="21"/>
        </w:rPr>
        <w:t xml:space="preserve">explore the </w:t>
      </w:r>
      <w:r>
        <w:rPr>
          <w:rFonts w:ascii="Segoe UI" w:hAnsi="Segoe UI" w:cs="Segoe UI"/>
          <w:sz w:val="21"/>
          <w:szCs w:val="21"/>
        </w:rPr>
        <w:t>efficacy of the Trussell Trust’s new Financial Inclusion Strategy approach which has seen national investment to enable advice work to be more formally connected to the food bank centres (i.e. evaluation of any pilots in York and North Yorkshire?)</w:t>
      </w:r>
      <w:r w:rsidR="009676D6" w:rsidRPr="008753D9">
        <w:rPr>
          <w:rFonts w:ascii="Segoe UI" w:hAnsi="Segoe UI" w:cs="Segoe UI"/>
          <w:sz w:val="21"/>
          <w:szCs w:val="21"/>
        </w:rPr>
        <w:t xml:space="preserve"> </w:t>
      </w:r>
    </w:p>
    <w:p w14:paraId="1C17BD7F" w14:textId="35FA1A91" w:rsidR="001D08DB" w:rsidRPr="00DA298B" w:rsidRDefault="003761E1" w:rsidP="0013761E">
      <w:pPr>
        <w:pStyle w:val="ListParagraph"/>
        <w:numPr>
          <w:ilvl w:val="0"/>
          <w:numId w:val="23"/>
        </w:numPr>
        <w:rPr>
          <w:rFonts w:ascii="Segoe UI" w:hAnsi="Segoe UI" w:cs="Segoe UI"/>
          <w:sz w:val="21"/>
          <w:szCs w:val="21"/>
        </w:rPr>
      </w:pPr>
      <w:r>
        <w:rPr>
          <w:rFonts w:ascii="Segoe UI" w:hAnsi="Segoe UI" w:cs="Segoe UI"/>
          <w:sz w:val="21"/>
          <w:szCs w:val="21"/>
        </w:rPr>
        <w:t xml:space="preserve">How to understand, and support, </w:t>
      </w:r>
      <w:r w:rsidR="001D08DB" w:rsidRPr="00DA298B">
        <w:rPr>
          <w:rFonts w:ascii="Segoe UI" w:hAnsi="Segoe UI" w:cs="Segoe UI"/>
          <w:sz w:val="21"/>
          <w:szCs w:val="21"/>
        </w:rPr>
        <w:t xml:space="preserve">any food bank </w:t>
      </w:r>
      <w:r>
        <w:rPr>
          <w:rFonts w:ascii="Segoe UI" w:hAnsi="Segoe UI" w:cs="Segoe UI"/>
          <w:sz w:val="21"/>
          <w:szCs w:val="21"/>
        </w:rPr>
        <w:t xml:space="preserve">to be connected </w:t>
      </w:r>
      <w:r w:rsidR="001D08DB" w:rsidRPr="00DA298B">
        <w:rPr>
          <w:rFonts w:ascii="Segoe UI" w:hAnsi="Segoe UI" w:cs="Segoe UI"/>
          <w:sz w:val="21"/>
          <w:szCs w:val="21"/>
        </w:rPr>
        <w:t>in</w:t>
      </w:r>
      <w:r>
        <w:rPr>
          <w:rFonts w:ascii="Segoe UI" w:hAnsi="Segoe UI" w:cs="Segoe UI"/>
          <w:sz w:val="21"/>
          <w:szCs w:val="21"/>
        </w:rPr>
        <w:t>to</w:t>
      </w:r>
      <w:r w:rsidR="001D08DB" w:rsidRPr="00DA298B">
        <w:rPr>
          <w:rFonts w:ascii="Segoe UI" w:hAnsi="Segoe UI" w:cs="Segoe UI"/>
          <w:sz w:val="21"/>
          <w:szCs w:val="21"/>
        </w:rPr>
        <w:t xml:space="preserve"> a wider system </w:t>
      </w:r>
      <w:r>
        <w:rPr>
          <w:rFonts w:ascii="Segoe UI" w:hAnsi="Segoe UI" w:cs="Segoe UI"/>
          <w:sz w:val="21"/>
          <w:szCs w:val="21"/>
        </w:rPr>
        <w:t xml:space="preserve">of support in York and North Yorkshire places, resulting in better preventative and wrap around interventions that help individuals </w:t>
      </w:r>
      <w:r w:rsidR="001D08DB" w:rsidRPr="00DA298B">
        <w:rPr>
          <w:rFonts w:ascii="Segoe UI" w:hAnsi="Segoe UI" w:cs="Segoe UI"/>
          <w:sz w:val="21"/>
          <w:szCs w:val="21"/>
        </w:rPr>
        <w:t>to</w:t>
      </w:r>
      <w:r>
        <w:rPr>
          <w:rFonts w:ascii="Segoe UI" w:hAnsi="Segoe UI" w:cs="Segoe UI"/>
          <w:sz w:val="21"/>
          <w:szCs w:val="21"/>
        </w:rPr>
        <w:t>wards</w:t>
      </w:r>
      <w:r w:rsidR="001D08DB" w:rsidRPr="00DA298B">
        <w:rPr>
          <w:rFonts w:ascii="Segoe UI" w:hAnsi="Segoe UI" w:cs="Segoe UI"/>
          <w:sz w:val="21"/>
          <w:szCs w:val="21"/>
        </w:rPr>
        <w:t xml:space="preserve"> a pathway of </w:t>
      </w:r>
      <w:r>
        <w:rPr>
          <w:rFonts w:ascii="Segoe UI" w:hAnsi="Segoe UI" w:cs="Segoe UI"/>
          <w:sz w:val="21"/>
          <w:szCs w:val="21"/>
        </w:rPr>
        <w:t>‘</w:t>
      </w:r>
      <w:r w:rsidR="001D08DB" w:rsidRPr="00DA298B">
        <w:rPr>
          <w:rFonts w:ascii="Segoe UI" w:hAnsi="Segoe UI" w:cs="Segoe UI"/>
          <w:sz w:val="21"/>
          <w:szCs w:val="21"/>
        </w:rPr>
        <w:t>good help</w:t>
      </w:r>
      <w:r>
        <w:rPr>
          <w:rFonts w:ascii="Segoe UI" w:hAnsi="Segoe UI" w:cs="Segoe UI"/>
          <w:sz w:val="21"/>
          <w:szCs w:val="21"/>
        </w:rPr>
        <w:t>’</w:t>
      </w:r>
      <w:r w:rsidR="001D08DB" w:rsidRPr="00DA298B">
        <w:rPr>
          <w:rFonts w:ascii="Segoe UI" w:hAnsi="Segoe UI" w:cs="Segoe UI"/>
          <w:sz w:val="21"/>
          <w:szCs w:val="21"/>
        </w:rPr>
        <w:t>.</w:t>
      </w:r>
    </w:p>
    <w:p w14:paraId="26943214" w14:textId="04BE7619" w:rsidR="006C3A28" w:rsidRDefault="001D08DB" w:rsidP="0013761E">
      <w:pPr>
        <w:pStyle w:val="ListParagraph"/>
        <w:numPr>
          <w:ilvl w:val="0"/>
          <w:numId w:val="23"/>
        </w:numPr>
        <w:rPr>
          <w:rFonts w:ascii="Segoe UI" w:hAnsi="Segoe UI" w:cs="Segoe UI"/>
          <w:sz w:val="21"/>
          <w:szCs w:val="21"/>
        </w:rPr>
      </w:pPr>
      <w:r w:rsidRPr="00DA298B">
        <w:rPr>
          <w:rFonts w:ascii="Segoe UI" w:hAnsi="Segoe UI" w:cs="Segoe UI"/>
          <w:sz w:val="21"/>
          <w:szCs w:val="21"/>
        </w:rPr>
        <w:t>The extent to which the sponsorship model that the Trussell Trust uses, and which has both admirers and detractors, is one that other food models could include.</w:t>
      </w:r>
    </w:p>
    <w:p w14:paraId="6A0F5320" w14:textId="6C491D57" w:rsidR="00B46A62" w:rsidRPr="009F761C" w:rsidRDefault="00B46A62" w:rsidP="0013761E">
      <w:pPr>
        <w:pStyle w:val="ListParagraph"/>
        <w:numPr>
          <w:ilvl w:val="0"/>
          <w:numId w:val="23"/>
        </w:numPr>
        <w:rPr>
          <w:rFonts w:ascii="Segoe UI" w:hAnsi="Segoe UI" w:cs="Segoe UI"/>
          <w:sz w:val="21"/>
          <w:szCs w:val="21"/>
        </w:rPr>
      </w:pPr>
      <w:r w:rsidRPr="00774227">
        <w:rPr>
          <w:rFonts w:ascii="Segoe UI" w:hAnsi="Segoe UI" w:cs="Segoe UI"/>
          <w:sz w:val="21"/>
          <w:szCs w:val="21"/>
        </w:rPr>
        <w:t>What is the role, if any, of local authorities in supporting any further expansion of community frid</w:t>
      </w:r>
      <w:r w:rsidR="003761E1">
        <w:rPr>
          <w:rFonts w:ascii="Segoe UI" w:hAnsi="Segoe UI" w:cs="Segoe UI"/>
          <w:sz w:val="21"/>
          <w:szCs w:val="21"/>
        </w:rPr>
        <w:t>ges in communities of York and N</w:t>
      </w:r>
      <w:r w:rsidRPr="00774227">
        <w:rPr>
          <w:rFonts w:ascii="Segoe UI" w:hAnsi="Segoe UI" w:cs="Segoe UI"/>
          <w:sz w:val="21"/>
          <w:szCs w:val="21"/>
        </w:rPr>
        <w:t xml:space="preserve">orth Yorkshire given </w:t>
      </w:r>
      <w:r w:rsidR="00D46A33" w:rsidRPr="00774227">
        <w:rPr>
          <w:rFonts w:ascii="Segoe UI" w:hAnsi="Segoe UI" w:cs="Segoe UI"/>
          <w:sz w:val="21"/>
          <w:szCs w:val="21"/>
        </w:rPr>
        <w:t>Co</w:t>
      </w:r>
      <w:r w:rsidR="003761E1">
        <w:rPr>
          <w:rFonts w:ascii="Segoe UI" w:hAnsi="Segoe UI" w:cs="Segoe UI"/>
          <w:sz w:val="21"/>
          <w:szCs w:val="21"/>
        </w:rPr>
        <w:t>-</w:t>
      </w:r>
      <w:r w:rsidR="00D46A33" w:rsidRPr="00774227">
        <w:rPr>
          <w:rFonts w:ascii="Segoe UI" w:hAnsi="Segoe UI" w:cs="Segoe UI"/>
          <w:sz w:val="21"/>
          <w:szCs w:val="21"/>
        </w:rPr>
        <w:t>op’s</w:t>
      </w:r>
      <w:r w:rsidRPr="00774227">
        <w:rPr>
          <w:rFonts w:ascii="Segoe UI" w:hAnsi="Segoe UI" w:cs="Segoe UI"/>
          <w:sz w:val="21"/>
          <w:szCs w:val="21"/>
        </w:rPr>
        <w:t xml:space="preserve"> planned investment with Hubbub - how can we identify what these plans mean for Y&amp;NY?</w:t>
      </w:r>
    </w:p>
    <w:p w14:paraId="19C544A6" w14:textId="77777777" w:rsidR="00B46A62" w:rsidRPr="00DA298B" w:rsidRDefault="00B46A62" w:rsidP="009F761C">
      <w:pPr>
        <w:pStyle w:val="ListParagraph"/>
        <w:rPr>
          <w:rFonts w:ascii="Segoe UI" w:hAnsi="Segoe UI" w:cs="Segoe UI"/>
          <w:sz w:val="21"/>
          <w:szCs w:val="21"/>
        </w:rPr>
      </w:pPr>
    </w:p>
    <w:sectPr w:rsidR="00B46A62" w:rsidRPr="00DA298B" w:rsidSect="00892673">
      <w:endnotePr>
        <w:numFmt w:val="decimal"/>
      </w:end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4C358" w14:textId="77777777" w:rsidR="00110F28" w:rsidRDefault="00110F28" w:rsidP="00892673">
      <w:r>
        <w:separator/>
      </w:r>
    </w:p>
  </w:endnote>
  <w:endnote w:type="continuationSeparator" w:id="0">
    <w:p w14:paraId="2CD77F5A" w14:textId="77777777" w:rsidR="00110F28" w:rsidRDefault="00110F28" w:rsidP="00892673">
      <w:r>
        <w:continuationSeparator/>
      </w:r>
    </w:p>
  </w:endnote>
  <w:endnote w:id="1">
    <w:p w14:paraId="313EC362" w14:textId="6AE21F63" w:rsidR="00DA298B" w:rsidRPr="00976599" w:rsidRDefault="00DA298B">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Food poverty: Households, food banks and free school meals, House of Commons Briefing Paper, April 2021</w:t>
      </w:r>
    </w:p>
  </w:endnote>
  <w:endnote w:id="2">
    <w:p w14:paraId="1FE998AD" w14:textId="0792B555" w:rsidR="00B65920" w:rsidRPr="00976599" w:rsidRDefault="00B65920">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Food banks in the UK, July 2021, House of Commons Library</w:t>
      </w:r>
    </w:p>
  </w:endnote>
  <w:endnote w:id="3">
    <w:p w14:paraId="3485E7CE" w14:textId="77777777" w:rsidR="000F7F98" w:rsidRPr="00976599" w:rsidRDefault="000F7F98" w:rsidP="001D08DB">
      <w:pPr>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Source: Feeding the food insecure in Britain: learning from the 2020 COVID-19 crisis - May 2020</w:t>
      </w:r>
    </w:p>
  </w:endnote>
  <w:endnote w:id="4">
    <w:p w14:paraId="101A89D4" w14:textId="77777777" w:rsidR="000F7F98" w:rsidRPr="00976599" w:rsidRDefault="000F7F98" w:rsidP="001D08DB">
      <w:pPr>
        <w:rPr>
          <w:rFonts w:ascii="Segoe UI" w:hAnsi="Segoe UI" w:cs="Segoe UI"/>
          <w:b/>
          <w:bCs/>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Source: The role of food banks in addressing food insecurity: a systematic review. 2016</w:t>
      </w:r>
      <w:r w:rsidRPr="00976599">
        <w:rPr>
          <w:rFonts w:ascii="Segoe UI" w:hAnsi="Segoe UI" w:cs="Segoe UI"/>
          <w:b/>
          <w:bCs/>
          <w:sz w:val="15"/>
          <w:szCs w:val="15"/>
        </w:rPr>
        <w:t xml:space="preserve"> </w:t>
      </w:r>
    </w:p>
  </w:endnote>
  <w:endnote w:id="5">
    <w:p w14:paraId="4515EBC7" w14:textId="7250ADF4"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A survey of food banks operating independently of The Trussell Trust food bank network. December 2019</w:t>
      </w:r>
    </w:p>
  </w:endnote>
  <w:endnote w:id="6">
    <w:p w14:paraId="13FEF5EA" w14:textId="6BF20A01"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‘Almost half (47%) of people referred to Trussell Trust food banks are in debt to the Department of Work and Pensions (DWP)’. Trussell Trust, Emergency food parcel distribution in the United Kingdom: April – September 2022</w:t>
      </w:r>
    </w:p>
  </w:endnote>
  <w:endnote w:id="7">
    <w:p w14:paraId="66C8405C" w14:textId="3700239B"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The main reasons for food bank use (in descending order), from the 2019 review of independent food banks cited: Awaiting outcome of a benefit application (</w:t>
      </w:r>
      <w:r w:rsidR="00D46A33" w:rsidRPr="00976599">
        <w:rPr>
          <w:rFonts w:ascii="Segoe UI" w:hAnsi="Segoe UI" w:cs="Segoe UI"/>
          <w:sz w:val="15"/>
          <w:szCs w:val="15"/>
        </w:rPr>
        <w:t>i.e.</w:t>
      </w:r>
      <w:r w:rsidRPr="00976599">
        <w:rPr>
          <w:rFonts w:ascii="Segoe UI" w:hAnsi="Segoe UI" w:cs="Segoe UI"/>
          <w:sz w:val="15"/>
          <w:szCs w:val="15"/>
        </w:rPr>
        <w:t xml:space="preserve"> payment or decision), Benefit payment interrupted or reduced due to re-assessment, loan repayment, or other reason, High rates of debt meaning income insufficient to cover basic needs, Benefits currently stopped due to a sanction, Regular income insufficient to meet basic needs (e.g. food, housing, utilities), Inability to manage money due to issues such as gambling, addiction, or other problems, Unexpected outgoings (e.g. repairs, accident, funeral, relocation, help for family member), No recourse to public funds and ‘Other reasons’.</w:t>
      </w:r>
    </w:p>
  </w:endnote>
  <w:endnote w:id="8">
    <w:p w14:paraId="68D22D11" w14:textId="14D358FC"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‘State of Hunger’ Building the evidence on poverty, destitution, and food insecurity in the UK Year two main report May 2021</w:t>
      </w:r>
    </w:p>
  </w:endnote>
  <w:endnote w:id="9">
    <w:p w14:paraId="7638A323" w14:textId="0B0ABB0A"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‘71% of food banks reported people in part-time work made up a large proportion of their clients; 62% reported people on zero-hour contracts made up a large proportion of their clients; and 36% even reported having a large proportion of people in full-time work. Among Trussell Trust food banks, only 14% of households using food banks include someone with employment, and this is very rarely full-time employment.’ A survey of food banks operating independently of The Trussell Trust food bank network. December 2019</w:t>
      </w:r>
    </w:p>
  </w:endnote>
  <w:endnote w:id="10">
    <w:p w14:paraId="4A3941EB" w14:textId="1E7CD54F"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Independent Food Bank Emergency Food Parcel Distribution. Comparing February – May 2019 with February – May 2020</w:t>
      </w:r>
    </w:p>
  </w:endnote>
  <w:endnote w:id="11">
    <w:p w14:paraId="23AD63FD" w14:textId="3DB05FBC"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Other requirements for food bank use (instead of a third party referral) were: Completion of a registration form, Questionnaire/interview to assess need(s) conducted by food bank volunteer or staff, Required to present, Required to present proof of address, Required to meet with an on-site advice worker, Proof of income or income source or Proof of emergency/crisis (e.g. homelessness, redundancy, benefit delay, contact with other service agency </w:t>
      </w:r>
      <w:r w:rsidR="00F14BAF" w:rsidRPr="00976599">
        <w:rPr>
          <w:rFonts w:ascii="Segoe UI" w:hAnsi="Segoe UI" w:cs="Segoe UI"/>
          <w:sz w:val="15"/>
          <w:szCs w:val="15"/>
        </w:rPr>
        <w:t>etc.</w:t>
      </w:r>
      <w:r w:rsidRPr="00976599">
        <w:rPr>
          <w:rFonts w:ascii="Segoe UI" w:hAnsi="Segoe UI" w:cs="Segoe UI"/>
          <w:sz w:val="15"/>
          <w:szCs w:val="15"/>
        </w:rPr>
        <w:t>)</w:t>
      </w:r>
    </w:p>
  </w:endnote>
  <w:endnote w:id="12">
    <w:p w14:paraId="074BEC24" w14:textId="77777777" w:rsidR="000F7F98" w:rsidRPr="00976599" w:rsidRDefault="000F7F98" w:rsidP="006738CE">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Trussell Trust, Emergency food parcel distribution in the United Kingdom: April – September 2022</w:t>
      </w:r>
    </w:p>
  </w:endnote>
  <w:endnote w:id="13">
    <w:p w14:paraId="06A21BC4" w14:textId="487354E5"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Food banks in England in rural communities distributed 76% more parcels to September 2022 than pre-pandemic in 2019/20. Urban areas in England saw a 34% increase since the same period last year, and a 61% increase from pre-pandemic levels in 2019/20. Trussell Trust, Emergency food parcel distribution in the United Kingdom: April – September 2022</w:t>
      </w:r>
    </w:p>
  </w:endnote>
  <w:endnote w:id="14">
    <w:p w14:paraId="3BA979B1" w14:textId="78DF9385"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Food vulnerability during COVID-19. Local responses to household food insecurity across the UK during COVID-19 (September 2020 – September 2021) An analysis of experiences from 14 local areas from around the UK and recommendations for future policy and practice appendix Katy Gordon, Hannah Lambie-Mumford, Simon Shaw and Rachel Loopstra</w:t>
      </w:r>
    </w:p>
  </w:endnote>
  <w:endnote w:id="15">
    <w:p w14:paraId="3927E1ED" w14:textId="0FFE745C"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Two examples are cited in: 1) Gentilini U. Banking on Food: The State of Food Banks in High‐income Countries. IDS Working Papers. 2013 2) Lindberg R, Whelan J, Lawrence M, Gold L, Friel S. Still serving hot soup? Two hundred years of a charitable food sector in Australia: a narrative review. Australian and New Zealand journal of public health. 2015.</w:t>
      </w:r>
    </w:p>
  </w:endnote>
  <w:endnote w:id="16">
    <w:p w14:paraId="666D9D95" w14:textId="28948D70"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Martin KS, Wu R, Wolff M, Colantonio AG, Grady J. A Novel Food Pantry Program: Food Security, Self-Sufficiency, and Diet-Quality Outcomes. American journal of preventive medicine. 2013;45(5):569-75</w:t>
      </w:r>
    </w:p>
  </w:endnote>
  <w:endnote w:id="17">
    <w:p w14:paraId="1B0A377B" w14:textId="1C5717AB" w:rsidR="00096868" w:rsidRPr="00976599" w:rsidRDefault="0009686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Loopstra et al. 2015b).</w:t>
      </w:r>
    </w:p>
  </w:endnote>
  <w:endnote w:id="18">
    <w:p w14:paraId="77A0D107" w14:textId="77777777" w:rsidR="000F7F98" w:rsidRPr="00976599" w:rsidRDefault="000F7F98" w:rsidP="007F00E0">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Based on a representative survey of 114 independent food banks providing food parcel distribution outside of the Trussell Trust's network across England.</w:t>
      </w:r>
    </w:p>
  </w:endnote>
  <w:endnote w:id="19">
    <w:p w14:paraId="492A1253" w14:textId="79A1D01C"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https://www.hubbub.org.uk/the-community-fridge</w:t>
      </w:r>
    </w:p>
  </w:endnote>
  <w:endnote w:id="20">
    <w:p w14:paraId="6F7FF133" w14:textId="3261D658" w:rsidR="000F7F98" w:rsidRPr="00976599" w:rsidRDefault="000F7F98" w:rsidP="007F00E0">
      <w:pPr>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The primacy of community fridges is to reduce food waste – with supermarkets the prime focus. Despite the huge quantities of food that pass</w:t>
      </w:r>
      <w:r w:rsidR="00F14BAF">
        <w:rPr>
          <w:rFonts w:ascii="Segoe UI" w:hAnsi="Segoe UI" w:cs="Segoe UI"/>
          <w:sz w:val="15"/>
          <w:szCs w:val="15"/>
        </w:rPr>
        <w:t xml:space="preserve"> </w:t>
      </w:r>
      <w:r w:rsidRPr="00976599">
        <w:rPr>
          <w:rFonts w:ascii="Segoe UI" w:hAnsi="Segoe UI" w:cs="Segoe UI"/>
          <w:sz w:val="15"/>
          <w:szCs w:val="15"/>
        </w:rPr>
        <w:t xml:space="preserve">through community fridges it is useful to be aware that the level of food waste from retailers - which makes up most of the fridge's contents - only counts for 2% of the total food waste figure for the UK. The majority of food that is wasted in the UK (69%) is wasted by households, who make up only around 5% of fridge donations across the network. </w:t>
      </w:r>
      <w:r w:rsidRPr="00976599">
        <w:rPr>
          <w:rFonts w:ascii="Segoe UI" w:hAnsi="Segoe UI" w:cs="Segoe UI"/>
          <w:sz w:val="15"/>
          <w:szCs w:val="15"/>
        </w:rPr>
        <w:tab/>
        <w:t>Source: Feeding the food insecure in Britain: learning from the 2020 COVID-19 crisis - May 2020</w:t>
      </w:r>
    </w:p>
  </w:endnote>
  <w:endnote w:id="21">
    <w:p w14:paraId="364C0D46" w14:textId="77777777" w:rsidR="000F7F98" w:rsidRPr="00976599" w:rsidRDefault="000F7F98" w:rsidP="00B46A62">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Based on a review of 21 studies and meta studies.</w:t>
      </w:r>
    </w:p>
  </w:endnote>
  <w:endnote w:id="22">
    <w:p w14:paraId="7EF857C5" w14:textId="5067EB4B" w:rsidR="0092264C" w:rsidRDefault="0092264C" w:rsidP="0092264C">
      <w:r w:rsidRPr="0092264C">
        <w:rPr>
          <w:rStyle w:val="EndnoteReference"/>
          <w:rFonts w:ascii="Segoe UI" w:hAnsi="Segoe UI" w:cs="Segoe UI"/>
          <w:sz w:val="15"/>
          <w:szCs w:val="15"/>
        </w:rPr>
        <w:endnoteRef/>
      </w:r>
      <w:r w:rsidRPr="0092264C">
        <w:rPr>
          <w:rStyle w:val="EndnoteReference"/>
          <w:rFonts w:ascii="Segoe UI" w:hAnsi="Segoe UI" w:cs="Segoe UI"/>
          <w:sz w:val="15"/>
          <w:szCs w:val="15"/>
        </w:rPr>
        <w:t xml:space="preserve"> </w:t>
      </w:r>
      <w:r w:rsidRPr="0092264C">
        <w:rPr>
          <w:rFonts w:ascii="Segoe UI" w:hAnsi="Segoe UI" w:cs="Segoe UI"/>
          <w:sz w:val="15"/>
          <w:szCs w:val="15"/>
        </w:rPr>
        <w:t xml:space="preserve">Feeding Britain is </w:t>
      </w:r>
      <w:r>
        <w:rPr>
          <w:rFonts w:ascii="Segoe UI" w:hAnsi="Segoe UI" w:cs="Segoe UI"/>
          <w:sz w:val="15"/>
          <w:szCs w:val="15"/>
        </w:rPr>
        <w:t xml:space="preserve">a </w:t>
      </w:r>
      <w:r w:rsidRPr="0092264C">
        <w:rPr>
          <w:rFonts w:ascii="Segoe UI" w:hAnsi="Segoe UI" w:cs="Segoe UI"/>
          <w:sz w:val="15"/>
          <w:szCs w:val="15"/>
        </w:rPr>
        <w:t xml:space="preserve">charity with a vision of a UK where no one goes hungry. </w:t>
      </w:r>
      <w:r>
        <w:rPr>
          <w:rFonts w:ascii="Segoe UI" w:hAnsi="Segoe UI" w:cs="Segoe UI"/>
          <w:sz w:val="15"/>
          <w:szCs w:val="15"/>
        </w:rPr>
        <w:t xml:space="preserve">It </w:t>
      </w:r>
      <w:r w:rsidRPr="0092264C">
        <w:rPr>
          <w:rFonts w:ascii="Segoe UI" w:hAnsi="Segoe UI" w:cs="Segoe UI"/>
          <w:sz w:val="15"/>
          <w:szCs w:val="15"/>
        </w:rPr>
        <w:t>support</w:t>
      </w:r>
      <w:r>
        <w:rPr>
          <w:rFonts w:ascii="Segoe UI" w:hAnsi="Segoe UI" w:cs="Segoe UI"/>
          <w:sz w:val="15"/>
          <w:szCs w:val="15"/>
        </w:rPr>
        <w:t>s</w:t>
      </w:r>
      <w:r w:rsidRPr="0092264C">
        <w:rPr>
          <w:rFonts w:ascii="Segoe UI" w:hAnsi="Segoe UI" w:cs="Segoe UI"/>
          <w:sz w:val="15"/>
          <w:szCs w:val="15"/>
        </w:rPr>
        <w:t xml:space="preserve"> a national network of 66 regional anti-hunger partnerships comprising more than 600 local organisations ranging from community centres and schools, to local authorities and social enterprises.</w:t>
      </w:r>
      <w:r>
        <w:rPr>
          <w:rFonts w:ascii="Segoe UI" w:hAnsi="Segoe UI" w:cs="Segoe UI"/>
          <w:sz w:val="15"/>
          <w:szCs w:val="15"/>
        </w:rPr>
        <w:t xml:space="preserve"> </w:t>
      </w:r>
    </w:p>
  </w:endnote>
  <w:endnote w:id="23">
    <w:p w14:paraId="482F0019" w14:textId="57A37F66" w:rsidR="00893FEB" w:rsidRPr="00976599" w:rsidRDefault="00893FEB" w:rsidP="00893FEB">
      <w:pPr>
        <w:rPr>
          <w:sz w:val="15"/>
          <w:szCs w:val="15"/>
        </w:rPr>
      </w:pPr>
      <w:r w:rsidRPr="00976599">
        <w:rPr>
          <w:rStyle w:val="EndnoteReference"/>
          <w:rFonts w:ascii="Segoe UI" w:hAnsi="Segoe UI" w:cs="Segoe UI"/>
          <w:sz w:val="15"/>
          <w:szCs w:val="15"/>
        </w:rPr>
        <w:endnoteRef/>
      </w:r>
      <w:r w:rsidRPr="00976599">
        <w:rPr>
          <w:sz w:val="15"/>
          <w:szCs w:val="15"/>
        </w:rPr>
        <w:t xml:space="preserve"> </w:t>
      </w:r>
      <w:r w:rsidRPr="00976599">
        <w:rPr>
          <w:rFonts w:ascii="Segoe UI" w:hAnsi="Segoe UI" w:cs="Segoe UI"/>
          <w:sz w:val="15"/>
          <w:szCs w:val="15"/>
        </w:rPr>
        <w:t>Food Insecurity: Understanding local delivery, impact and innovation in the North East Riding (2021)</w:t>
      </w:r>
    </w:p>
  </w:endnote>
  <w:endnote w:id="24">
    <w:p w14:paraId="5725581B" w14:textId="4A1C1516" w:rsidR="000F7F98" w:rsidRPr="00976599" w:rsidRDefault="000F7F98" w:rsidP="00B46A62">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Over 6 in 10 independent foodbanks operate a ‘food plus’ model whereby other support is also available. Some Trussel</w:t>
      </w:r>
      <w:r w:rsidR="00F14BAF">
        <w:rPr>
          <w:rFonts w:ascii="Segoe UI" w:hAnsi="Segoe UI" w:cs="Segoe UI"/>
          <w:sz w:val="15"/>
          <w:szCs w:val="15"/>
        </w:rPr>
        <w:t>l</w:t>
      </w:r>
      <w:r w:rsidRPr="00976599">
        <w:rPr>
          <w:rFonts w:ascii="Segoe UI" w:hAnsi="Segoe UI" w:cs="Segoe UI"/>
          <w:sz w:val="15"/>
          <w:szCs w:val="15"/>
        </w:rPr>
        <w:t xml:space="preserve"> Trust food banks also offer this extended service.</w:t>
      </w:r>
    </w:p>
  </w:endnote>
  <w:endnote w:id="25">
    <w:p w14:paraId="1E4AA458" w14:textId="77777777" w:rsidR="000F7F98" w:rsidRPr="00976599" w:rsidRDefault="000F7F98" w:rsidP="00B46A62">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vertAlign w:val="superscript"/>
        </w:rPr>
        <w:t xml:space="preserve"> </w:t>
      </w:r>
      <w:r w:rsidRPr="00976599">
        <w:rPr>
          <w:rFonts w:ascii="Segoe UI" w:hAnsi="Segoe UI" w:cs="Segoe UI"/>
          <w:sz w:val="15"/>
          <w:szCs w:val="15"/>
        </w:rPr>
        <w:t>The Trussell Trust made headlines in 2022 thanks to a deal with Deliveroo. Customers were able to donate to the charity by rounding up their bills. However, due to Deliveroo’s own payment practices, the deal was controversial. https://www.heraldscotland.com/politics/20081956.trussell-trust-slammed-deal-deliveroo/</w:t>
      </w:r>
    </w:p>
  </w:endnote>
  <w:endnote w:id="26">
    <w:p w14:paraId="18A150E1" w14:textId="099C6DFD" w:rsidR="000F7F98" w:rsidRPr="00976599" w:rsidRDefault="000F7F98">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The exception to this is where the level of need in a community has reduced to such an extent that this (and likely other) types of provision are no longer required, or required on a reduced scale.</w:t>
      </w:r>
    </w:p>
  </w:endnote>
  <w:endnote w:id="27">
    <w:p w14:paraId="11053DC0" w14:textId="1AE31A98" w:rsidR="005F0B51" w:rsidRPr="00976599" w:rsidRDefault="005F0B51">
      <w:pPr>
        <w:pStyle w:val="EndnoteText"/>
        <w:rPr>
          <w:sz w:val="15"/>
          <w:szCs w:val="15"/>
        </w:rPr>
      </w:pPr>
      <w:r w:rsidRPr="00976599">
        <w:rPr>
          <w:rStyle w:val="EndnoteReference"/>
          <w:rFonts w:ascii="Segoe UI" w:hAnsi="Segoe UI" w:cs="Segoe UI"/>
          <w:sz w:val="15"/>
          <w:szCs w:val="15"/>
        </w:rPr>
        <w:endnoteRef/>
      </w:r>
      <w:r w:rsidRPr="00976599">
        <w:rPr>
          <w:rStyle w:val="EndnoteReference"/>
          <w:rFonts w:ascii="Segoe UI" w:hAnsi="Segoe UI" w:cs="Segoe UI"/>
          <w:sz w:val="15"/>
          <w:szCs w:val="15"/>
        </w:rPr>
        <w:t xml:space="preserve"> </w:t>
      </w:r>
      <w:r w:rsidRPr="00976599">
        <w:rPr>
          <w:rFonts w:ascii="Segoe UI" w:hAnsi="Segoe UI" w:cs="Segoe UI"/>
          <w:sz w:val="15"/>
          <w:szCs w:val="15"/>
        </w:rPr>
        <w:t>IFAN, Isle of Wight Food Waste and Food Poverty Conference, 18th November 2022, The growing need for charitable food aid and a cash first approach to food insecurity</w:t>
      </w:r>
      <w:r w:rsidRPr="00976599">
        <w:rPr>
          <w:sz w:val="15"/>
          <w:szCs w:val="15"/>
          <w:lang w:val="en-US"/>
        </w:rPr>
        <w:t xml:space="preserve"> </w:t>
      </w:r>
    </w:p>
  </w:endnote>
  <w:endnote w:id="28">
    <w:p w14:paraId="7149015B" w14:textId="2F5F5DFD" w:rsidR="000F7F98" w:rsidRPr="00976599" w:rsidRDefault="000F7F98" w:rsidP="00DC12B3">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https://www.trusselltrust.org/getinvolved/campaigns/</w:t>
      </w:r>
    </w:p>
  </w:endnote>
  <w:endnote w:id="29">
    <w:p w14:paraId="1A2A9443" w14:textId="77777777" w:rsidR="00BE3913" w:rsidRPr="00976599" w:rsidRDefault="00BE3913" w:rsidP="00BE3913">
      <w:pPr>
        <w:pStyle w:val="EndnoteText"/>
        <w:rPr>
          <w:rFonts w:ascii="Segoe UI" w:hAnsi="Segoe UI" w:cs="Segoe UI"/>
          <w:sz w:val="15"/>
          <w:szCs w:val="15"/>
        </w:rPr>
      </w:pPr>
      <w:r w:rsidRPr="00976599">
        <w:rPr>
          <w:rFonts w:ascii="Segoe UI" w:hAnsi="Segoe UI" w:cs="Segoe UI"/>
          <w:sz w:val="15"/>
          <w:szCs w:val="15"/>
          <w:vertAlign w:val="superscript"/>
        </w:rPr>
        <w:endnoteRef/>
      </w:r>
      <w:r w:rsidRPr="00976599">
        <w:rPr>
          <w:rFonts w:ascii="Segoe UI" w:hAnsi="Segoe UI" w:cs="Segoe UI"/>
          <w:sz w:val="15"/>
          <w:szCs w:val="15"/>
          <w:vertAlign w:val="superscript"/>
        </w:rPr>
        <w:t xml:space="preserve"> </w:t>
      </w:r>
      <w:r w:rsidRPr="00976599">
        <w:rPr>
          <w:rFonts w:ascii="Segoe UI" w:hAnsi="Segoe UI" w:cs="Segoe UI"/>
          <w:sz w:val="15"/>
          <w:szCs w:val="15"/>
        </w:rPr>
        <w:t>Source: https://www.trusselltrust.org/what-we-do/more-than-food/</w:t>
      </w:r>
    </w:p>
  </w:endnote>
  <w:endnote w:id="30">
    <w:p w14:paraId="220401C4" w14:textId="40318840" w:rsidR="00EB3394" w:rsidRPr="00976599" w:rsidRDefault="00EB3394">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https://www.rsmuk.com/real-economy/economic-voice/cost-of-living-crisis-likely-to-last-until-second-half-of-2023</w:t>
      </w:r>
    </w:p>
  </w:endnote>
  <w:endnote w:id="31">
    <w:p w14:paraId="10787FF1" w14:textId="57ADCA76" w:rsidR="007B2050" w:rsidRPr="00976599" w:rsidRDefault="007B2050">
      <w:pPr>
        <w:pStyle w:val="EndnoteText"/>
        <w:rPr>
          <w:rFonts w:ascii="Segoe UI" w:hAnsi="Segoe UI" w:cs="Segoe UI"/>
          <w:sz w:val="15"/>
          <w:szCs w:val="15"/>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A recommendation in Food vulnerability during COVID-19. Local responses to household food insecurity across the UK during COVID-19 (September 2020 – September 2021) An analysis of experiences from 14 local areas from around the UK and recommendations for future policy and practice appendix Katy Gordon, Hannah Lambie-Mumford, Simon Shaw and Rachel Loopstra</w:t>
      </w:r>
    </w:p>
  </w:endnote>
  <w:endnote w:id="32">
    <w:p w14:paraId="0DE46AFE" w14:textId="77777777" w:rsidR="003761E1" w:rsidRPr="000F7F98" w:rsidRDefault="003761E1" w:rsidP="003761E1">
      <w:pPr>
        <w:pStyle w:val="EndnoteText"/>
        <w:rPr>
          <w:sz w:val="18"/>
          <w:szCs w:val="18"/>
        </w:rPr>
      </w:pPr>
      <w:r w:rsidRPr="00976599">
        <w:rPr>
          <w:rStyle w:val="EndnoteReference"/>
          <w:rFonts w:ascii="Segoe UI" w:hAnsi="Segoe UI" w:cs="Segoe UI"/>
          <w:sz w:val="15"/>
          <w:szCs w:val="15"/>
        </w:rPr>
        <w:endnoteRef/>
      </w:r>
      <w:r w:rsidRPr="00976599">
        <w:rPr>
          <w:rFonts w:ascii="Segoe UI" w:hAnsi="Segoe UI" w:cs="Segoe UI"/>
          <w:sz w:val="15"/>
          <w:szCs w:val="15"/>
        </w:rPr>
        <w:t xml:space="preserve"> Inspired by the Craven Food Partnership. Source Stronger Communities Shaping the Future part 2 (2020). “Importantly, the manager of the Foodbank is very knowledgeable about the causes of food insecurity, and once the initial emergency food provision channels were established and working well, she helped us to appreciate the underlying causes of food insecurity and connected us to the established organisations and networks on this topic, out of which Craven Food Partnership was born.”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07284" w14:textId="77777777" w:rsidR="00110F28" w:rsidRDefault="00110F28" w:rsidP="00892673">
      <w:r>
        <w:separator/>
      </w:r>
    </w:p>
  </w:footnote>
  <w:footnote w:type="continuationSeparator" w:id="0">
    <w:p w14:paraId="6B1B2DE0" w14:textId="77777777" w:rsidR="00110F28" w:rsidRDefault="00110F28" w:rsidP="00892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C76"/>
    <w:multiLevelType w:val="hybridMultilevel"/>
    <w:tmpl w:val="28E2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02661"/>
    <w:multiLevelType w:val="hybridMultilevel"/>
    <w:tmpl w:val="0C3A6DAC"/>
    <w:lvl w:ilvl="0" w:tplc="EA64976E">
      <w:start w:val="1"/>
      <w:numFmt w:val="bullet"/>
      <w:lvlText w:val="•"/>
      <w:lvlJc w:val="left"/>
      <w:pPr>
        <w:tabs>
          <w:tab w:val="num" w:pos="720"/>
        </w:tabs>
        <w:ind w:left="720" w:hanging="360"/>
      </w:pPr>
      <w:rPr>
        <w:rFonts w:ascii="Arial" w:hAnsi="Arial" w:hint="default"/>
      </w:rPr>
    </w:lvl>
    <w:lvl w:ilvl="1" w:tplc="F336F4CE" w:tentative="1">
      <w:start w:val="1"/>
      <w:numFmt w:val="bullet"/>
      <w:lvlText w:val="•"/>
      <w:lvlJc w:val="left"/>
      <w:pPr>
        <w:tabs>
          <w:tab w:val="num" w:pos="1440"/>
        </w:tabs>
        <w:ind w:left="1440" w:hanging="360"/>
      </w:pPr>
      <w:rPr>
        <w:rFonts w:ascii="Arial" w:hAnsi="Arial" w:hint="default"/>
      </w:rPr>
    </w:lvl>
    <w:lvl w:ilvl="2" w:tplc="1DA215C6" w:tentative="1">
      <w:start w:val="1"/>
      <w:numFmt w:val="bullet"/>
      <w:lvlText w:val="•"/>
      <w:lvlJc w:val="left"/>
      <w:pPr>
        <w:tabs>
          <w:tab w:val="num" w:pos="2160"/>
        </w:tabs>
        <w:ind w:left="2160" w:hanging="360"/>
      </w:pPr>
      <w:rPr>
        <w:rFonts w:ascii="Arial" w:hAnsi="Arial" w:hint="default"/>
      </w:rPr>
    </w:lvl>
    <w:lvl w:ilvl="3" w:tplc="C8587A78" w:tentative="1">
      <w:start w:val="1"/>
      <w:numFmt w:val="bullet"/>
      <w:lvlText w:val="•"/>
      <w:lvlJc w:val="left"/>
      <w:pPr>
        <w:tabs>
          <w:tab w:val="num" w:pos="2880"/>
        </w:tabs>
        <w:ind w:left="2880" w:hanging="360"/>
      </w:pPr>
      <w:rPr>
        <w:rFonts w:ascii="Arial" w:hAnsi="Arial" w:hint="default"/>
      </w:rPr>
    </w:lvl>
    <w:lvl w:ilvl="4" w:tplc="E5080C2C" w:tentative="1">
      <w:start w:val="1"/>
      <w:numFmt w:val="bullet"/>
      <w:lvlText w:val="•"/>
      <w:lvlJc w:val="left"/>
      <w:pPr>
        <w:tabs>
          <w:tab w:val="num" w:pos="3600"/>
        </w:tabs>
        <w:ind w:left="3600" w:hanging="360"/>
      </w:pPr>
      <w:rPr>
        <w:rFonts w:ascii="Arial" w:hAnsi="Arial" w:hint="default"/>
      </w:rPr>
    </w:lvl>
    <w:lvl w:ilvl="5" w:tplc="632893F0" w:tentative="1">
      <w:start w:val="1"/>
      <w:numFmt w:val="bullet"/>
      <w:lvlText w:val="•"/>
      <w:lvlJc w:val="left"/>
      <w:pPr>
        <w:tabs>
          <w:tab w:val="num" w:pos="4320"/>
        </w:tabs>
        <w:ind w:left="4320" w:hanging="360"/>
      </w:pPr>
      <w:rPr>
        <w:rFonts w:ascii="Arial" w:hAnsi="Arial" w:hint="default"/>
      </w:rPr>
    </w:lvl>
    <w:lvl w:ilvl="6" w:tplc="FD6E1682" w:tentative="1">
      <w:start w:val="1"/>
      <w:numFmt w:val="bullet"/>
      <w:lvlText w:val="•"/>
      <w:lvlJc w:val="left"/>
      <w:pPr>
        <w:tabs>
          <w:tab w:val="num" w:pos="5040"/>
        </w:tabs>
        <w:ind w:left="5040" w:hanging="360"/>
      </w:pPr>
      <w:rPr>
        <w:rFonts w:ascii="Arial" w:hAnsi="Arial" w:hint="default"/>
      </w:rPr>
    </w:lvl>
    <w:lvl w:ilvl="7" w:tplc="E07EBF34" w:tentative="1">
      <w:start w:val="1"/>
      <w:numFmt w:val="bullet"/>
      <w:lvlText w:val="•"/>
      <w:lvlJc w:val="left"/>
      <w:pPr>
        <w:tabs>
          <w:tab w:val="num" w:pos="5760"/>
        </w:tabs>
        <w:ind w:left="5760" w:hanging="360"/>
      </w:pPr>
      <w:rPr>
        <w:rFonts w:ascii="Arial" w:hAnsi="Arial" w:hint="default"/>
      </w:rPr>
    </w:lvl>
    <w:lvl w:ilvl="8" w:tplc="C93A68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A34A5"/>
    <w:multiLevelType w:val="hybridMultilevel"/>
    <w:tmpl w:val="0DD635F8"/>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803DF3"/>
    <w:multiLevelType w:val="hybridMultilevel"/>
    <w:tmpl w:val="CD4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4C0D09"/>
    <w:multiLevelType w:val="hybridMultilevel"/>
    <w:tmpl w:val="7EFE6A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380513"/>
    <w:multiLevelType w:val="hybridMultilevel"/>
    <w:tmpl w:val="A28C3CF8"/>
    <w:lvl w:ilvl="0" w:tplc="74F8BE16">
      <w:start w:val="1"/>
      <w:numFmt w:val="bullet"/>
      <w:lvlText w:val=""/>
      <w:lvlJc w:val="left"/>
      <w:pPr>
        <w:tabs>
          <w:tab w:val="num" w:pos="720"/>
        </w:tabs>
        <w:ind w:left="720" w:hanging="360"/>
      </w:pPr>
      <w:rPr>
        <w:rFonts w:ascii="Symbol" w:hAnsi="Symbol" w:hint="default"/>
      </w:rPr>
    </w:lvl>
    <w:lvl w:ilvl="1" w:tplc="07C20C66" w:tentative="1">
      <w:start w:val="1"/>
      <w:numFmt w:val="bullet"/>
      <w:lvlText w:val=""/>
      <w:lvlJc w:val="left"/>
      <w:pPr>
        <w:tabs>
          <w:tab w:val="num" w:pos="1440"/>
        </w:tabs>
        <w:ind w:left="1440" w:hanging="360"/>
      </w:pPr>
      <w:rPr>
        <w:rFonts w:ascii="Symbol" w:hAnsi="Symbol" w:hint="default"/>
      </w:rPr>
    </w:lvl>
    <w:lvl w:ilvl="2" w:tplc="08D086CA" w:tentative="1">
      <w:start w:val="1"/>
      <w:numFmt w:val="bullet"/>
      <w:lvlText w:val=""/>
      <w:lvlJc w:val="left"/>
      <w:pPr>
        <w:tabs>
          <w:tab w:val="num" w:pos="2160"/>
        </w:tabs>
        <w:ind w:left="2160" w:hanging="360"/>
      </w:pPr>
      <w:rPr>
        <w:rFonts w:ascii="Symbol" w:hAnsi="Symbol" w:hint="default"/>
      </w:rPr>
    </w:lvl>
    <w:lvl w:ilvl="3" w:tplc="77D225DC" w:tentative="1">
      <w:start w:val="1"/>
      <w:numFmt w:val="bullet"/>
      <w:lvlText w:val=""/>
      <w:lvlJc w:val="left"/>
      <w:pPr>
        <w:tabs>
          <w:tab w:val="num" w:pos="2880"/>
        </w:tabs>
        <w:ind w:left="2880" w:hanging="360"/>
      </w:pPr>
      <w:rPr>
        <w:rFonts w:ascii="Symbol" w:hAnsi="Symbol" w:hint="default"/>
      </w:rPr>
    </w:lvl>
    <w:lvl w:ilvl="4" w:tplc="E7B49900" w:tentative="1">
      <w:start w:val="1"/>
      <w:numFmt w:val="bullet"/>
      <w:lvlText w:val=""/>
      <w:lvlJc w:val="left"/>
      <w:pPr>
        <w:tabs>
          <w:tab w:val="num" w:pos="3600"/>
        </w:tabs>
        <w:ind w:left="3600" w:hanging="360"/>
      </w:pPr>
      <w:rPr>
        <w:rFonts w:ascii="Symbol" w:hAnsi="Symbol" w:hint="default"/>
      </w:rPr>
    </w:lvl>
    <w:lvl w:ilvl="5" w:tplc="0AF83C76" w:tentative="1">
      <w:start w:val="1"/>
      <w:numFmt w:val="bullet"/>
      <w:lvlText w:val=""/>
      <w:lvlJc w:val="left"/>
      <w:pPr>
        <w:tabs>
          <w:tab w:val="num" w:pos="4320"/>
        </w:tabs>
        <w:ind w:left="4320" w:hanging="360"/>
      </w:pPr>
      <w:rPr>
        <w:rFonts w:ascii="Symbol" w:hAnsi="Symbol" w:hint="default"/>
      </w:rPr>
    </w:lvl>
    <w:lvl w:ilvl="6" w:tplc="ED98A826" w:tentative="1">
      <w:start w:val="1"/>
      <w:numFmt w:val="bullet"/>
      <w:lvlText w:val=""/>
      <w:lvlJc w:val="left"/>
      <w:pPr>
        <w:tabs>
          <w:tab w:val="num" w:pos="5040"/>
        </w:tabs>
        <w:ind w:left="5040" w:hanging="360"/>
      </w:pPr>
      <w:rPr>
        <w:rFonts w:ascii="Symbol" w:hAnsi="Symbol" w:hint="default"/>
      </w:rPr>
    </w:lvl>
    <w:lvl w:ilvl="7" w:tplc="31C8280C" w:tentative="1">
      <w:start w:val="1"/>
      <w:numFmt w:val="bullet"/>
      <w:lvlText w:val=""/>
      <w:lvlJc w:val="left"/>
      <w:pPr>
        <w:tabs>
          <w:tab w:val="num" w:pos="5760"/>
        </w:tabs>
        <w:ind w:left="5760" w:hanging="360"/>
      </w:pPr>
      <w:rPr>
        <w:rFonts w:ascii="Symbol" w:hAnsi="Symbol" w:hint="default"/>
      </w:rPr>
    </w:lvl>
    <w:lvl w:ilvl="8" w:tplc="D902E22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B324B9"/>
    <w:multiLevelType w:val="hybridMultilevel"/>
    <w:tmpl w:val="00D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36BC4"/>
    <w:multiLevelType w:val="hybridMultilevel"/>
    <w:tmpl w:val="113C79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9A2661"/>
    <w:multiLevelType w:val="hybridMultilevel"/>
    <w:tmpl w:val="3D3C8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16041D3"/>
    <w:multiLevelType w:val="hybridMultilevel"/>
    <w:tmpl w:val="5178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24039"/>
    <w:multiLevelType w:val="hybridMultilevel"/>
    <w:tmpl w:val="089C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959D1"/>
    <w:multiLevelType w:val="hybridMultilevel"/>
    <w:tmpl w:val="C026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04761"/>
    <w:multiLevelType w:val="multilevel"/>
    <w:tmpl w:val="095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864305"/>
    <w:multiLevelType w:val="hybridMultilevel"/>
    <w:tmpl w:val="215E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D36C0"/>
    <w:multiLevelType w:val="hybridMultilevel"/>
    <w:tmpl w:val="51906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F2E3F"/>
    <w:multiLevelType w:val="hybridMultilevel"/>
    <w:tmpl w:val="CAD87242"/>
    <w:lvl w:ilvl="0" w:tplc="D1DC73A6">
      <w:start w:val="1"/>
      <w:numFmt w:val="bullet"/>
      <w:lvlText w:val=""/>
      <w:lvlJc w:val="left"/>
      <w:pPr>
        <w:tabs>
          <w:tab w:val="num" w:pos="720"/>
        </w:tabs>
        <w:ind w:left="720" w:hanging="360"/>
      </w:pPr>
      <w:rPr>
        <w:rFonts w:ascii="Symbol" w:hAnsi="Symbol" w:hint="default"/>
      </w:rPr>
    </w:lvl>
    <w:lvl w:ilvl="1" w:tplc="029A0A96" w:tentative="1">
      <w:start w:val="1"/>
      <w:numFmt w:val="bullet"/>
      <w:lvlText w:val=""/>
      <w:lvlJc w:val="left"/>
      <w:pPr>
        <w:tabs>
          <w:tab w:val="num" w:pos="1440"/>
        </w:tabs>
        <w:ind w:left="1440" w:hanging="360"/>
      </w:pPr>
      <w:rPr>
        <w:rFonts w:ascii="Symbol" w:hAnsi="Symbol" w:hint="default"/>
      </w:rPr>
    </w:lvl>
    <w:lvl w:ilvl="2" w:tplc="82B24C88" w:tentative="1">
      <w:start w:val="1"/>
      <w:numFmt w:val="bullet"/>
      <w:lvlText w:val=""/>
      <w:lvlJc w:val="left"/>
      <w:pPr>
        <w:tabs>
          <w:tab w:val="num" w:pos="2160"/>
        </w:tabs>
        <w:ind w:left="2160" w:hanging="360"/>
      </w:pPr>
      <w:rPr>
        <w:rFonts w:ascii="Symbol" w:hAnsi="Symbol" w:hint="default"/>
      </w:rPr>
    </w:lvl>
    <w:lvl w:ilvl="3" w:tplc="809C524C" w:tentative="1">
      <w:start w:val="1"/>
      <w:numFmt w:val="bullet"/>
      <w:lvlText w:val=""/>
      <w:lvlJc w:val="left"/>
      <w:pPr>
        <w:tabs>
          <w:tab w:val="num" w:pos="2880"/>
        </w:tabs>
        <w:ind w:left="2880" w:hanging="360"/>
      </w:pPr>
      <w:rPr>
        <w:rFonts w:ascii="Symbol" w:hAnsi="Symbol" w:hint="default"/>
      </w:rPr>
    </w:lvl>
    <w:lvl w:ilvl="4" w:tplc="A1281AE8" w:tentative="1">
      <w:start w:val="1"/>
      <w:numFmt w:val="bullet"/>
      <w:lvlText w:val=""/>
      <w:lvlJc w:val="left"/>
      <w:pPr>
        <w:tabs>
          <w:tab w:val="num" w:pos="3600"/>
        </w:tabs>
        <w:ind w:left="3600" w:hanging="360"/>
      </w:pPr>
      <w:rPr>
        <w:rFonts w:ascii="Symbol" w:hAnsi="Symbol" w:hint="default"/>
      </w:rPr>
    </w:lvl>
    <w:lvl w:ilvl="5" w:tplc="8C5410BE" w:tentative="1">
      <w:start w:val="1"/>
      <w:numFmt w:val="bullet"/>
      <w:lvlText w:val=""/>
      <w:lvlJc w:val="left"/>
      <w:pPr>
        <w:tabs>
          <w:tab w:val="num" w:pos="4320"/>
        </w:tabs>
        <w:ind w:left="4320" w:hanging="360"/>
      </w:pPr>
      <w:rPr>
        <w:rFonts w:ascii="Symbol" w:hAnsi="Symbol" w:hint="default"/>
      </w:rPr>
    </w:lvl>
    <w:lvl w:ilvl="6" w:tplc="A95CDF0A" w:tentative="1">
      <w:start w:val="1"/>
      <w:numFmt w:val="bullet"/>
      <w:lvlText w:val=""/>
      <w:lvlJc w:val="left"/>
      <w:pPr>
        <w:tabs>
          <w:tab w:val="num" w:pos="5040"/>
        </w:tabs>
        <w:ind w:left="5040" w:hanging="360"/>
      </w:pPr>
      <w:rPr>
        <w:rFonts w:ascii="Symbol" w:hAnsi="Symbol" w:hint="default"/>
      </w:rPr>
    </w:lvl>
    <w:lvl w:ilvl="7" w:tplc="3F12E14C" w:tentative="1">
      <w:start w:val="1"/>
      <w:numFmt w:val="bullet"/>
      <w:lvlText w:val=""/>
      <w:lvlJc w:val="left"/>
      <w:pPr>
        <w:tabs>
          <w:tab w:val="num" w:pos="5760"/>
        </w:tabs>
        <w:ind w:left="5760" w:hanging="360"/>
      </w:pPr>
      <w:rPr>
        <w:rFonts w:ascii="Symbol" w:hAnsi="Symbol" w:hint="default"/>
      </w:rPr>
    </w:lvl>
    <w:lvl w:ilvl="8" w:tplc="A448D9F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69706CE"/>
    <w:multiLevelType w:val="hybridMultilevel"/>
    <w:tmpl w:val="79529E06"/>
    <w:lvl w:ilvl="0" w:tplc="D63C508E">
      <w:start w:val="1"/>
      <w:numFmt w:val="bullet"/>
      <w:lvlText w:val="•"/>
      <w:lvlJc w:val="left"/>
      <w:pPr>
        <w:tabs>
          <w:tab w:val="num" w:pos="720"/>
        </w:tabs>
        <w:ind w:left="720" w:hanging="360"/>
      </w:pPr>
      <w:rPr>
        <w:rFonts w:ascii="Arial" w:hAnsi="Arial" w:hint="default"/>
      </w:rPr>
    </w:lvl>
    <w:lvl w:ilvl="1" w:tplc="D5A0014C" w:tentative="1">
      <w:start w:val="1"/>
      <w:numFmt w:val="bullet"/>
      <w:lvlText w:val="•"/>
      <w:lvlJc w:val="left"/>
      <w:pPr>
        <w:tabs>
          <w:tab w:val="num" w:pos="1440"/>
        </w:tabs>
        <w:ind w:left="1440" w:hanging="360"/>
      </w:pPr>
      <w:rPr>
        <w:rFonts w:ascii="Arial" w:hAnsi="Arial" w:hint="default"/>
      </w:rPr>
    </w:lvl>
    <w:lvl w:ilvl="2" w:tplc="26CEF664" w:tentative="1">
      <w:start w:val="1"/>
      <w:numFmt w:val="bullet"/>
      <w:lvlText w:val="•"/>
      <w:lvlJc w:val="left"/>
      <w:pPr>
        <w:tabs>
          <w:tab w:val="num" w:pos="2160"/>
        </w:tabs>
        <w:ind w:left="2160" w:hanging="360"/>
      </w:pPr>
      <w:rPr>
        <w:rFonts w:ascii="Arial" w:hAnsi="Arial" w:hint="default"/>
      </w:rPr>
    </w:lvl>
    <w:lvl w:ilvl="3" w:tplc="25E04740" w:tentative="1">
      <w:start w:val="1"/>
      <w:numFmt w:val="bullet"/>
      <w:lvlText w:val="•"/>
      <w:lvlJc w:val="left"/>
      <w:pPr>
        <w:tabs>
          <w:tab w:val="num" w:pos="2880"/>
        </w:tabs>
        <w:ind w:left="2880" w:hanging="360"/>
      </w:pPr>
      <w:rPr>
        <w:rFonts w:ascii="Arial" w:hAnsi="Arial" w:hint="default"/>
      </w:rPr>
    </w:lvl>
    <w:lvl w:ilvl="4" w:tplc="D41CC55E" w:tentative="1">
      <w:start w:val="1"/>
      <w:numFmt w:val="bullet"/>
      <w:lvlText w:val="•"/>
      <w:lvlJc w:val="left"/>
      <w:pPr>
        <w:tabs>
          <w:tab w:val="num" w:pos="3600"/>
        </w:tabs>
        <w:ind w:left="3600" w:hanging="360"/>
      </w:pPr>
      <w:rPr>
        <w:rFonts w:ascii="Arial" w:hAnsi="Arial" w:hint="default"/>
      </w:rPr>
    </w:lvl>
    <w:lvl w:ilvl="5" w:tplc="1E1C6D34" w:tentative="1">
      <w:start w:val="1"/>
      <w:numFmt w:val="bullet"/>
      <w:lvlText w:val="•"/>
      <w:lvlJc w:val="left"/>
      <w:pPr>
        <w:tabs>
          <w:tab w:val="num" w:pos="4320"/>
        </w:tabs>
        <w:ind w:left="4320" w:hanging="360"/>
      </w:pPr>
      <w:rPr>
        <w:rFonts w:ascii="Arial" w:hAnsi="Arial" w:hint="default"/>
      </w:rPr>
    </w:lvl>
    <w:lvl w:ilvl="6" w:tplc="D9949638" w:tentative="1">
      <w:start w:val="1"/>
      <w:numFmt w:val="bullet"/>
      <w:lvlText w:val="•"/>
      <w:lvlJc w:val="left"/>
      <w:pPr>
        <w:tabs>
          <w:tab w:val="num" w:pos="5040"/>
        </w:tabs>
        <w:ind w:left="5040" w:hanging="360"/>
      </w:pPr>
      <w:rPr>
        <w:rFonts w:ascii="Arial" w:hAnsi="Arial" w:hint="default"/>
      </w:rPr>
    </w:lvl>
    <w:lvl w:ilvl="7" w:tplc="8C6EE15E" w:tentative="1">
      <w:start w:val="1"/>
      <w:numFmt w:val="bullet"/>
      <w:lvlText w:val="•"/>
      <w:lvlJc w:val="left"/>
      <w:pPr>
        <w:tabs>
          <w:tab w:val="num" w:pos="5760"/>
        </w:tabs>
        <w:ind w:left="5760" w:hanging="360"/>
      </w:pPr>
      <w:rPr>
        <w:rFonts w:ascii="Arial" w:hAnsi="Arial" w:hint="default"/>
      </w:rPr>
    </w:lvl>
    <w:lvl w:ilvl="8" w:tplc="5E96FF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EF28DC"/>
    <w:multiLevelType w:val="hybridMultilevel"/>
    <w:tmpl w:val="50A6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15C96"/>
    <w:multiLevelType w:val="hybridMultilevel"/>
    <w:tmpl w:val="C972BD2E"/>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1515FD"/>
    <w:multiLevelType w:val="hybridMultilevel"/>
    <w:tmpl w:val="8DA46B9A"/>
    <w:lvl w:ilvl="0" w:tplc="8390B49C">
      <w:start w:val="1"/>
      <w:numFmt w:val="bullet"/>
      <w:lvlText w:val=""/>
      <w:lvlJc w:val="left"/>
      <w:pPr>
        <w:tabs>
          <w:tab w:val="num" w:pos="720"/>
        </w:tabs>
        <w:ind w:left="720" w:hanging="360"/>
      </w:pPr>
      <w:rPr>
        <w:rFonts w:ascii="Symbol" w:hAnsi="Symbol" w:hint="default"/>
      </w:rPr>
    </w:lvl>
    <w:lvl w:ilvl="1" w:tplc="4FE45CBA" w:tentative="1">
      <w:start w:val="1"/>
      <w:numFmt w:val="bullet"/>
      <w:lvlText w:val=""/>
      <w:lvlJc w:val="left"/>
      <w:pPr>
        <w:tabs>
          <w:tab w:val="num" w:pos="1440"/>
        </w:tabs>
        <w:ind w:left="1440" w:hanging="360"/>
      </w:pPr>
      <w:rPr>
        <w:rFonts w:ascii="Symbol" w:hAnsi="Symbol" w:hint="default"/>
      </w:rPr>
    </w:lvl>
    <w:lvl w:ilvl="2" w:tplc="BBAEB3B4" w:tentative="1">
      <w:start w:val="1"/>
      <w:numFmt w:val="bullet"/>
      <w:lvlText w:val=""/>
      <w:lvlJc w:val="left"/>
      <w:pPr>
        <w:tabs>
          <w:tab w:val="num" w:pos="2160"/>
        </w:tabs>
        <w:ind w:left="2160" w:hanging="360"/>
      </w:pPr>
      <w:rPr>
        <w:rFonts w:ascii="Symbol" w:hAnsi="Symbol" w:hint="default"/>
      </w:rPr>
    </w:lvl>
    <w:lvl w:ilvl="3" w:tplc="AF12E772" w:tentative="1">
      <w:start w:val="1"/>
      <w:numFmt w:val="bullet"/>
      <w:lvlText w:val=""/>
      <w:lvlJc w:val="left"/>
      <w:pPr>
        <w:tabs>
          <w:tab w:val="num" w:pos="2880"/>
        </w:tabs>
        <w:ind w:left="2880" w:hanging="360"/>
      </w:pPr>
      <w:rPr>
        <w:rFonts w:ascii="Symbol" w:hAnsi="Symbol" w:hint="default"/>
      </w:rPr>
    </w:lvl>
    <w:lvl w:ilvl="4" w:tplc="90BAC1A8" w:tentative="1">
      <w:start w:val="1"/>
      <w:numFmt w:val="bullet"/>
      <w:lvlText w:val=""/>
      <w:lvlJc w:val="left"/>
      <w:pPr>
        <w:tabs>
          <w:tab w:val="num" w:pos="3600"/>
        </w:tabs>
        <w:ind w:left="3600" w:hanging="360"/>
      </w:pPr>
      <w:rPr>
        <w:rFonts w:ascii="Symbol" w:hAnsi="Symbol" w:hint="default"/>
      </w:rPr>
    </w:lvl>
    <w:lvl w:ilvl="5" w:tplc="DE2E0432" w:tentative="1">
      <w:start w:val="1"/>
      <w:numFmt w:val="bullet"/>
      <w:lvlText w:val=""/>
      <w:lvlJc w:val="left"/>
      <w:pPr>
        <w:tabs>
          <w:tab w:val="num" w:pos="4320"/>
        </w:tabs>
        <w:ind w:left="4320" w:hanging="360"/>
      </w:pPr>
      <w:rPr>
        <w:rFonts w:ascii="Symbol" w:hAnsi="Symbol" w:hint="default"/>
      </w:rPr>
    </w:lvl>
    <w:lvl w:ilvl="6" w:tplc="4A0C3C30" w:tentative="1">
      <w:start w:val="1"/>
      <w:numFmt w:val="bullet"/>
      <w:lvlText w:val=""/>
      <w:lvlJc w:val="left"/>
      <w:pPr>
        <w:tabs>
          <w:tab w:val="num" w:pos="5040"/>
        </w:tabs>
        <w:ind w:left="5040" w:hanging="360"/>
      </w:pPr>
      <w:rPr>
        <w:rFonts w:ascii="Symbol" w:hAnsi="Symbol" w:hint="default"/>
      </w:rPr>
    </w:lvl>
    <w:lvl w:ilvl="7" w:tplc="7B502FC6" w:tentative="1">
      <w:start w:val="1"/>
      <w:numFmt w:val="bullet"/>
      <w:lvlText w:val=""/>
      <w:lvlJc w:val="left"/>
      <w:pPr>
        <w:tabs>
          <w:tab w:val="num" w:pos="5760"/>
        </w:tabs>
        <w:ind w:left="5760" w:hanging="360"/>
      </w:pPr>
      <w:rPr>
        <w:rFonts w:ascii="Symbol" w:hAnsi="Symbol" w:hint="default"/>
      </w:rPr>
    </w:lvl>
    <w:lvl w:ilvl="8" w:tplc="4382467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1645689"/>
    <w:multiLevelType w:val="hybridMultilevel"/>
    <w:tmpl w:val="0DB8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371C1"/>
    <w:multiLevelType w:val="hybridMultilevel"/>
    <w:tmpl w:val="ACEED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A43C4"/>
    <w:multiLevelType w:val="hybridMultilevel"/>
    <w:tmpl w:val="D39EDDDE"/>
    <w:lvl w:ilvl="0" w:tplc="40DCAD7E">
      <w:start w:val="1"/>
      <w:numFmt w:val="bullet"/>
      <w:lvlText w:val="•"/>
      <w:lvlJc w:val="left"/>
      <w:pPr>
        <w:tabs>
          <w:tab w:val="num" w:pos="720"/>
        </w:tabs>
        <w:ind w:left="720" w:hanging="360"/>
      </w:pPr>
      <w:rPr>
        <w:rFonts w:ascii="Arial" w:hAnsi="Arial" w:hint="default"/>
      </w:rPr>
    </w:lvl>
    <w:lvl w:ilvl="1" w:tplc="58287D74" w:tentative="1">
      <w:start w:val="1"/>
      <w:numFmt w:val="bullet"/>
      <w:lvlText w:val="•"/>
      <w:lvlJc w:val="left"/>
      <w:pPr>
        <w:tabs>
          <w:tab w:val="num" w:pos="1440"/>
        </w:tabs>
        <w:ind w:left="1440" w:hanging="360"/>
      </w:pPr>
      <w:rPr>
        <w:rFonts w:ascii="Arial" w:hAnsi="Arial" w:hint="default"/>
      </w:rPr>
    </w:lvl>
    <w:lvl w:ilvl="2" w:tplc="287EDDE2" w:tentative="1">
      <w:start w:val="1"/>
      <w:numFmt w:val="bullet"/>
      <w:lvlText w:val="•"/>
      <w:lvlJc w:val="left"/>
      <w:pPr>
        <w:tabs>
          <w:tab w:val="num" w:pos="2160"/>
        </w:tabs>
        <w:ind w:left="2160" w:hanging="360"/>
      </w:pPr>
      <w:rPr>
        <w:rFonts w:ascii="Arial" w:hAnsi="Arial" w:hint="default"/>
      </w:rPr>
    </w:lvl>
    <w:lvl w:ilvl="3" w:tplc="A580A334" w:tentative="1">
      <w:start w:val="1"/>
      <w:numFmt w:val="bullet"/>
      <w:lvlText w:val="•"/>
      <w:lvlJc w:val="left"/>
      <w:pPr>
        <w:tabs>
          <w:tab w:val="num" w:pos="2880"/>
        </w:tabs>
        <w:ind w:left="2880" w:hanging="360"/>
      </w:pPr>
      <w:rPr>
        <w:rFonts w:ascii="Arial" w:hAnsi="Arial" w:hint="default"/>
      </w:rPr>
    </w:lvl>
    <w:lvl w:ilvl="4" w:tplc="A1F82392" w:tentative="1">
      <w:start w:val="1"/>
      <w:numFmt w:val="bullet"/>
      <w:lvlText w:val="•"/>
      <w:lvlJc w:val="left"/>
      <w:pPr>
        <w:tabs>
          <w:tab w:val="num" w:pos="3600"/>
        </w:tabs>
        <w:ind w:left="3600" w:hanging="360"/>
      </w:pPr>
      <w:rPr>
        <w:rFonts w:ascii="Arial" w:hAnsi="Arial" w:hint="default"/>
      </w:rPr>
    </w:lvl>
    <w:lvl w:ilvl="5" w:tplc="F6A84270" w:tentative="1">
      <w:start w:val="1"/>
      <w:numFmt w:val="bullet"/>
      <w:lvlText w:val="•"/>
      <w:lvlJc w:val="left"/>
      <w:pPr>
        <w:tabs>
          <w:tab w:val="num" w:pos="4320"/>
        </w:tabs>
        <w:ind w:left="4320" w:hanging="360"/>
      </w:pPr>
      <w:rPr>
        <w:rFonts w:ascii="Arial" w:hAnsi="Arial" w:hint="default"/>
      </w:rPr>
    </w:lvl>
    <w:lvl w:ilvl="6" w:tplc="4AACF754" w:tentative="1">
      <w:start w:val="1"/>
      <w:numFmt w:val="bullet"/>
      <w:lvlText w:val="•"/>
      <w:lvlJc w:val="left"/>
      <w:pPr>
        <w:tabs>
          <w:tab w:val="num" w:pos="5040"/>
        </w:tabs>
        <w:ind w:left="5040" w:hanging="360"/>
      </w:pPr>
      <w:rPr>
        <w:rFonts w:ascii="Arial" w:hAnsi="Arial" w:hint="default"/>
      </w:rPr>
    </w:lvl>
    <w:lvl w:ilvl="7" w:tplc="1952CD1E" w:tentative="1">
      <w:start w:val="1"/>
      <w:numFmt w:val="bullet"/>
      <w:lvlText w:val="•"/>
      <w:lvlJc w:val="left"/>
      <w:pPr>
        <w:tabs>
          <w:tab w:val="num" w:pos="5760"/>
        </w:tabs>
        <w:ind w:left="5760" w:hanging="360"/>
      </w:pPr>
      <w:rPr>
        <w:rFonts w:ascii="Arial" w:hAnsi="Arial" w:hint="default"/>
      </w:rPr>
    </w:lvl>
    <w:lvl w:ilvl="8" w:tplc="90A0B2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881969"/>
    <w:multiLevelType w:val="hybridMultilevel"/>
    <w:tmpl w:val="0968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91E83"/>
    <w:multiLevelType w:val="hybridMultilevel"/>
    <w:tmpl w:val="74FE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3"/>
  </w:num>
  <w:num w:numId="5">
    <w:abstractNumId w:val="23"/>
  </w:num>
  <w:num w:numId="6">
    <w:abstractNumId w:val="22"/>
  </w:num>
  <w:num w:numId="7">
    <w:abstractNumId w:val="16"/>
  </w:num>
  <w:num w:numId="8">
    <w:abstractNumId w:val="2"/>
  </w:num>
  <w:num w:numId="9">
    <w:abstractNumId w:val="18"/>
  </w:num>
  <w:num w:numId="10">
    <w:abstractNumId w:val="21"/>
  </w:num>
  <w:num w:numId="11">
    <w:abstractNumId w:val="19"/>
  </w:num>
  <w:num w:numId="12">
    <w:abstractNumId w:val="15"/>
  </w:num>
  <w:num w:numId="13">
    <w:abstractNumId w:val="5"/>
  </w:num>
  <w:num w:numId="14">
    <w:abstractNumId w:val="4"/>
  </w:num>
  <w:num w:numId="15">
    <w:abstractNumId w:val="11"/>
  </w:num>
  <w:num w:numId="16">
    <w:abstractNumId w:val="3"/>
  </w:num>
  <w:num w:numId="17">
    <w:abstractNumId w:val="17"/>
  </w:num>
  <w:num w:numId="18">
    <w:abstractNumId w:val="24"/>
  </w:num>
  <w:num w:numId="19">
    <w:abstractNumId w:val="12"/>
  </w:num>
  <w:num w:numId="20">
    <w:abstractNumId w:val="9"/>
  </w:num>
  <w:num w:numId="21">
    <w:abstractNumId w:val="1"/>
  </w:num>
  <w:num w:numId="22">
    <w:abstractNumId w:val="14"/>
  </w:num>
  <w:num w:numId="23">
    <w:abstractNumId w:val="7"/>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CF"/>
    <w:rsid w:val="00014D79"/>
    <w:rsid w:val="00023E8A"/>
    <w:rsid w:val="00023EF2"/>
    <w:rsid w:val="00041961"/>
    <w:rsid w:val="00050820"/>
    <w:rsid w:val="00056EB8"/>
    <w:rsid w:val="00084508"/>
    <w:rsid w:val="00096868"/>
    <w:rsid w:val="000B3C0B"/>
    <w:rsid w:val="000D1EBF"/>
    <w:rsid w:val="000D7F5B"/>
    <w:rsid w:val="000F42F5"/>
    <w:rsid w:val="000F7F98"/>
    <w:rsid w:val="00110F28"/>
    <w:rsid w:val="00125A03"/>
    <w:rsid w:val="0013435F"/>
    <w:rsid w:val="00137098"/>
    <w:rsid w:val="0013761E"/>
    <w:rsid w:val="001410E6"/>
    <w:rsid w:val="001431BE"/>
    <w:rsid w:val="00154ED7"/>
    <w:rsid w:val="00162E3E"/>
    <w:rsid w:val="00167CA2"/>
    <w:rsid w:val="00172F84"/>
    <w:rsid w:val="00197A1E"/>
    <w:rsid w:val="001D08DB"/>
    <w:rsid w:val="0022535D"/>
    <w:rsid w:val="0023651C"/>
    <w:rsid w:val="00236802"/>
    <w:rsid w:val="002678FF"/>
    <w:rsid w:val="00275E39"/>
    <w:rsid w:val="002873AF"/>
    <w:rsid w:val="00294C8C"/>
    <w:rsid w:val="003035C0"/>
    <w:rsid w:val="00313435"/>
    <w:rsid w:val="00324B39"/>
    <w:rsid w:val="00341DDD"/>
    <w:rsid w:val="00375831"/>
    <w:rsid w:val="003761E1"/>
    <w:rsid w:val="00391430"/>
    <w:rsid w:val="003A275B"/>
    <w:rsid w:val="003B0235"/>
    <w:rsid w:val="003B03F8"/>
    <w:rsid w:val="003B50BE"/>
    <w:rsid w:val="003C616C"/>
    <w:rsid w:val="003E215D"/>
    <w:rsid w:val="003F557C"/>
    <w:rsid w:val="003F75A1"/>
    <w:rsid w:val="00413DFF"/>
    <w:rsid w:val="004310FD"/>
    <w:rsid w:val="00445C7D"/>
    <w:rsid w:val="004B1BE2"/>
    <w:rsid w:val="004B3D41"/>
    <w:rsid w:val="004B7CEF"/>
    <w:rsid w:val="004C2E80"/>
    <w:rsid w:val="004D5223"/>
    <w:rsid w:val="005032AE"/>
    <w:rsid w:val="0050700C"/>
    <w:rsid w:val="00511B29"/>
    <w:rsid w:val="00512F2B"/>
    <w:rsid w:val="00520640"/>
    <w:rsid w:val="005232CF"/>
    <w:rsid w:val="00533906"/>
    <w:rsid w:val="00533F27"/>
    <w:rsid w:val="005461FB"/>
    <w:rsid w:val="00554B68"/>
    <w:rsid w:val="0055598B"/>
    <w:rsid w:val="0058579E"/>
    <w:rsid w:val="005972B1"/>
    <w:rsid w:val="005A6ECD"/>
    <w:rsid w:val="005B5A22"/>
    <w:rsid w:val="005C1087"/>
    <w:rsid w:val="005C1FCA"/>
    <w:rsid w:val="005C2E07"/>
    <w:rsid w:val="005D0B69"/>
    <w:rsid w:val="005D3857"/>
    <w:rsid w:val="005D7D3D"/>
    <w:rsid w:val="005F0B51"/>
    <w:rsid w:val="005F50C7"/>
    <w:rsid w:val="00606649"/>
    <w:rsid w:val="00611EAD"/>
    <w:rsid w:val="00620CFE"/>
    <w:rsid w:val="00632545"/>
    <w:rsid w:val="006738CE"/>
    <w:rsid w:val="00674138"/>
    <w:rsid w:val="00677615"/>
    <w:rsid w:val="006901F3"/>
    <w:rsid w:val="00693C26"/>
    <w:rsid w:val="006970D0"/>
    <w:rsid w:val="006B2DD0"/>
    <w:rsid w:val="006B3C78"/>
    <w:rsid w:val="006B3E92"/>
    <w:rsid w:val="006B70A9"/>
    <w:rsid w:val="006C0FFA"/>
    <w:rsid w:val="006C3A28"/>
    <w:rsid w:val="006C7622"/>
    <w:rsid w:val="006E02C8"/>
    <w:rsid w:val="006E29E9"/>
    <w:rsid w:val="00716B86"/>
    <w:rsid w:val="007210C6"/>
    <w:rsid w:val="007247E6"/>
    <w:rsid w:val="0073260D"/>
    <w:rsid w:val="00744360"/>
    <w:rsid w:val="00744933"/>
    <w:rsid w:val="007455D4"/>
    <w:rsid w:val="007577F2"/>
    <w:rsid w:val="00774227"/>
    <w:rsid w:val="007903B6"/>
    <w:rsid w:val="00795338"/>
    <w:rsid w:val="007A222F"/>
    <w:rsid w:val="007A5CB2"/>
    <w:rsid w:val="007B2050"/>
    <w:rsid w:val="007B6FFD"/>
    <w:rsid w:val="007C54B9"/>
    <w:rsid w:val="007D3930"/>
    <w:rsid w:val="007F00E0"/>
    <w:rsid w:val="008032B7"/>
    <w:rsid w:val="0082109D"/>
    <w:rsid w:val="00826B6E"/>
    <w:rsid w:val="00854C8C"/>
    <w:rsid w:val="008753D9"/>
    <w:rsid w:val="008824B2"/>
    <w:rsid w:val="00885183"/>
    <w:rsid w:val="00885CCB"/>
    <w:rsid w:val="00892673"/>
    <w:rsid w:val="00893FEB"/>
    <w:rsid w:val="008D3EBB"/>
    <w:rsid w:val="008F7BC4"/>
    <w:rsid w:val="0092264C"/>
    <w:rsid w:val="009262FA"/>
    <w:rsid w:val="00926434"/>
    <w:rsid w:val="009300A6"/>
    <w:rsid w:val="009567AB"/>
    <w:rsid w:val="009676D6"/>
    <w:rsid w:val="00976599"/>
    <w:rsid w:val="00995402"/>
    <w:rsid w:val="009C7D6F"/>
    <w:rsid w:val="009E67B7"/>
    <w:rsid w:val="009F12E8"/>
    <w:rsid w:val="009F761C"/>
    <w:rsid w:val="00A02DED"/>
    <w:rsid w:val="00A07B28"/>
    <w:rsid w:val="00A24028"/>
    <w:rsid w:val="00A3520B"/>
    <w:rsid w:val="00A3643D"/>
    <w:rsid w:val="00A43FCD"/>
    <w:rsid w:val="00A53267"/>
    <w:rsid w:val="00A76B35"/>
    <w:rsid w:val="00A862E0"/>
    <w:rsid w:val="00AE1143"/>
    <w:rsid w:val="00AE1AED"/>
    <w:rsid w:val="00AF13E5"/>
    <w:rsid w:val="00AF7E57"/>
    <w:rsid w:val="00B12290"/>
    <w:rsid w:val="00B22F67"/>
    <w:rsid w:val="00B33E80"/>
    <w:rsid w:val="00B46A62"/>
    <w:rsid w:val="00B65920"/>
    <w:rsid w:val="00BB2659"/>
    <w:rsid w:val="00BE1A98"/>
    <w:rsid w:val="00BE3913"/>
    <w:rsid w:val="00BE7BC1"/>
    <w:rsid w:val="00BF709A"/>
    <w:rsid w:val="00C00045"/>
    <w:rsid w:val="00C04409"/>
    <w:rsid w:val="00C27C84"/>
    <w:rsid w:val="00C4236B"/>
    <w:rsid w:val="00C45768"/>
    <w:rsid w:val="00C601C8"/>
    <w:rsid w:val="00C75BBF"/>
    <w:rsid w:val="00CA13D1"/>
    <w:rsid w:val="00CA7C1B"/>
    <w:rsid w:val="00CA7C35"/>
    <w:rsid w:val="00CD08D8"/>
    <w:rsid w:val="00D46A33"/>
    <w:rsid w:val="00D55408"/>
    <w:rsid w:val="00D63B2F"/>
    <w:rsid w:val="00D645DD"/>
    <w:rsid w:val="00DA1508"/>
    <w:rsid w:val="00DA298B"/>
    <w:rsid w:val="00DB1E69"/>
    <w:rsid w:val="00DB49EF"/>
    <w:rsid w:val="00DB5E17"/>
    <w:rsid w:val="00DB79C9"/>
    <w:rsid w:val="00DC048C"/>
    <w:rsid w:val="00DC12B3"/>
    <w:rsid w:val="00DD3527"/>
    <w:rsid w:val="00E23BC0"/>
    <w:rsid w:val="00E31967"/>
    <w:rsid w:val="00E670FA"/>
    <w:rsid w:val="00E73CC9"/>
    <w:rsid w:val="00E80017"/>
    <w:rsid w:val="00EB3394"/>
    <w:rsid w:val="00ED409B"/>
    <w:rsid w:val="00EF7F8B"/>
    <w:rsid w:val="00F14BAF"/>
    <w:rsid w:val="00F2378C"/>
    <w:rsid w:val="00F34881"/>
    <w:rsid w:val="00F503B8"/>
    <w:rsid w:val="00F520F6"/>
    <w:rsid w:val="00F606D9"/>
    <w:rsid w:val="00F61963"/>
    <w:rsid w:val="00F67E16"/>
    <w:rsid w:val="00F8530D"/>
    <w:rsid w:val="00F977C6"/>
    <w:rsid w:val="00FC2F04"/>
    <w:rsid w:val="00FC51A8"/>
    <w:rsid w:val="00FE1717"/>
    <w:rsid w:val="00FE3934"/>
    <w:rsid w:val="00FF3514"/>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5CDF"/>
  <w15:chartTrackingRefBased/>
  <w15:docId w15:val="{CF9648CA-9D2C-D645-827D-C602322B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D409B"/>
    <w:pPr>
      <w:keepNext/>
      <w:keepLines/>
      <w:spacing w:before="80"/>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235"/>
    <w:pPr>
      <w:ind w:left="720"/>
      <w:contextualSpacing/>
    </w:pPr>
  </w:style>
  <w:style w:type="paragraph" w:styleId="PlainText">
    <w:name w:val="Plain Text"/>
    <w:basedOn w:val="Normal"/>
    <w:link w:val="PlainTextChar"/>
    <w:uiPriority w:val="99"/>
    <w:unhideWhenUsed/>
    <w:rsid w:val="007210C6"/>
    <w:rPr>
      <w:rFonts w:ascii="Calibri" w:hAnsi="Calibri" w:cs="Calibri"/>
      <w:sz w:val="22"/>
      <w:szCs w:val="22"/>
    </w:rPr>
  </w:style>
  <w:style w:type="character" w:customStyle="1" w:styleId="PlainTextChar">
    <w:name w:val="Plain Text Char"/>
    <w:basedOn w:val="DefaultParagraphFont"/>
    <w:link w:val="PlainText"/>
    <w:uiPriority w:val="99"/>
    <w:rsid w:val="007210C6"/>
    <w:rPr>
      <w:rFonts w:ascii="Calibri" w:hAnsi="Calibri" w:cs="Calibri"/>
      <w:sz w:val="22"/>
      <w:szCs w:val="22"/>
    </w:rPr>
  </w:style>
  <w:style w:type="paragraph" w:customStyle="1" w:styleId="v1msoplaintext">
    <w:name w:val="v1msoplaintext"/>
    <w:basedOn w:val="Normal"/>
    <w:rsid w:val="003C616C"/>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892673"/>
    <w:rPr>
      <w:sz w:val="20"/>
      <w:szCs w:val="20"/>
    </w:rPr>
  </w:style>
  <w:style w:type="character" w:customStyle="1" w:styleId="FootnoteTextChar">
    <w:name w:val="Footnote Text Char"/>
    <w:basedOn w:val="DefaultParagraphFont"/>
    <w:link w:val="FootnoteText"/>
    <w:uiPriority w:val="99"/>
    <w:semiHidden/>
    <w:rsid w:val="00892673"/>
    <w:rPr>
      <w:sz w:val="20"/>
      <w:szCs w:val="20"/>
    </w:rPr>
  </w:style>
  <w:style w:type="character" w:styleId="FootnoteReference">
    <w:name w:val="footnote reference"/>
    <w:basedOn w:val="DefaultParagraphFont"/>
    <w:uiPriority w:val="99"/>
    <w:semiHidden/>
    <w:unhideWhenUsed/>
    <w:rsid w:val="00892673"/>
    <w:rPr>
      <w:vertAlign w:val="superscript"/>
    </w:rPr>
  </w:style>
  <w:style w:type="paragraph" w:styleId="Revision">
    <w:name w:val="Revision"/>
    <w:hidden/>
    <w:uiPriority w:val="99"/>
    <w:semiHidden/>
    <w:rsid w:val="00ED409B"/>
  </w:style>
  <w:style w:type="character" w:customStyle="1" w:styleId="Heading2Char">
    <w:name w:val="Heading 2 Char"/>
    <w:basedOn w:val="DefaultParagraphFont"/>
    <w:link w:val="Heading2"/>
    <w:uiPriority w:val="9"/>
    <w:rsid w:val="00ED409B"/>
    <w:rPr>
      <w:rFonts w:asciiTheme="majorHAnsi" w:eastAsiaTheme="majorEastAsia" w:hAnsiTheme="majorHAnsi" w:cstheme="majorBidi"/>
      <w:color w:val="538135" w:themeColor="accent6" w:themeShade="BF"/>
      <w:sz w:val="28"/>
      <w:szCs w:val="28"/>
    </w:rPr>
  </w:style>
  <w:style w:type="paragraph" w:styleId="EndnoteText">
    <w:name w:val="endnote text"/>
    <w:basedOn w:val="Normal"/>
    <w:link w:val="EndnoteTextChar"/>
    <w:uiPriority w:val="99"/>
    <w:semiHidden/>
    <w:unhideWhenUsed/>
    <w:rsid w:val="00B65920"/>
    <w:rPr>
      <w:sz w:val="20"/>
      <w:szCs w:val="20"/>
    </w:rPr>
  </w:style>
  <w:style w:type="character" w:customStyle="1" w:styleId="EndnoteTextChar">
    <w:name w:val="Endnote Text Char"/>
    <w:basedOn w:val="DefaultParagraphFont"/>
    <w:link w:val="EndnoteText"/>
    <w:uiPriority w:val="99"/>
    <w:semiHidden/>
    <w:rsid w:val="00B65920"/>
    <w:rPr>
      <w:sz w:val="20"/>
      <w:szCs w:val="20"/>
    </w:rPr>
  </w:style>
  <w:style w:type="character" w:styleId="EndnoteReference">
    <w:name w:val="endnote reference"/>
    <w:basedOn w:val="DefaultParagraphFont"/>
    <w:uiPriority w:val="99"/>
    <w:semiHidden/>
    <w:unhideWhenUsed/>
    <w:rsid w:val="00B65920"/>
    <w:rPr>
      <w:vertAlign w:val="superscript"/>
    </w:rPr>
  </w:style>
  <w:style w:type="character" w:styleId="CommentReference">
    <w:name w:val="annotation reference"/>
    <w:basedOn w:val="DefaultParagraphFont"/>
    <w:uiPriority w:val="99"/>
    <w:semiHidden/>
    <w:unhideWhenUsed/>
    <w:rsid w:val="00B65920"/>
    <w:rPr>
      <w:sz w:val="16"/>
      <w:szCs w:val="16"/>
    </w:rPr>
  </w:style>
  <w:style w:type="paragraph" w:styleId="CommentText">
    <w:name w:val="annotation text"/>
    <w:basedOn w:val="Normal"/>
    <w:link w:val="CommentTextChar"/>
    <w:uiPriority w:val="99"/>
    <w:unhideWhenUsed/>
    <w:rsid w:val="00B65920"/>
    <w:rPr>
      <w:sz w:val="20"/>
      <w:szCs w:val="20"/>
    </w:rPr>
  </w:style>
  <w:style w:type="character" w:customStyle="1" w:styleId="CommentTextChar">
    <w:name w:val="Comment Text Char"/>
    <w:basedOn w:val="DefaultParagraphFont"/>
    <w:link w:val="CommentText"/>
    <w:uiPriority w:val="99"/>
    <w:rsid w:val="00B65920"/>
    <w:rPr>
      <w:sz w:val="20"/>
      <w:szCs w:val="20"/>
    </w:rPr>
  </w:style>
  <w:style w:type="paragraph" w:styleId="CommentSubject">
    <w:name w:val="annotation subject"/>
    <w:basedOn w:val="CommentText"/>
    <w:next w:val="CommentText"/>
    <w:link w:val="CommentSubjectChar"/>
    <w:uiPriority w:val="99"/>
    <w:semiHidden/>
    <w:unhideWhenUsed/>
    <w:rsid w:val="00B65920"/>
    <w:rPr>
      <w:b/>
      <w:bCs/>
    </w:rPr>
  </w:style>
  <w:style w:type="character" w:customStyle="1" w:styleId="CommentSubjectChar">
    <w:name w:val="Comment Subject Char"/>
    <w:basedOn w:val="CommentTextChar"/>
    <w:link w:val="CommentSubject"/>
    <w:uiPriority w:val="99"/>
    <w:semiHidden/>
    <w:rsid w:val="00B65920"/>
    <w:rPr>
      <w:b/>
      <w:bCs/>
      <w:sz w:val="20"/>
      <w:szCs w:val="20"/>
    </w:rPr>
  </w:style>
  <w:style w:type="paragraph" w:customStyle="1" w:styleId="pf0">
    <w:name w:val="pf0"/>
    <w:basedOn w:val="Normal"/>
    <w:rsid w:val="00B46A62"/>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B46A62"/>
    <w:rPr>
      <w:rFonts w:ascii="Segoe UI" w:hAnsi="Segoe UI" w:cs="Segoe UI" w:hint="default"/>
      <w:sz w:val="18"/>
      <w:szCs w:val="18"/>
    </w:rPr>
  </w:style>
  <w:style w:type="paragraph" w:styleId="BalloonText">
    <w:name w:val="Balloon Text"/>
    <w:basedOn w:val="Normal"/>
    <w:link w:val="BalloonTextChar"/>
    <w:uiPriority w:val="99"/>
    <w:semiHidden/>
    <w:unhideWhenUsed/>
    <w:rsid w:val="00F52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F6"/>
    <w:rPr>
      <w:rFonts w:ascii="Segoe UI" w:hAnsi="Segoe UI" w:cs="Segoe UI"/>
      <w:sz w:val="18"/>
      <w:szCs w:val="18"/>
    </w:rPr>
  </w:style>
  <w:style w:type="paragraph" w:styleId="NormalWeb">
    <w:name w:val="Normal (Web)"/>
    <w:basedOn w:val="Normal"/>
    <w:uiPriority w:val="99"/>
    <w:semiHidden/>
    <w:unhideWhenUsed/>
    <w:rsid w:val="005F0B5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67CA2"/>
    <w:rPr>
      <w:color w:val="0000FF"/>
      <w:u w:val="single"/>
    </w:rPr>
  </w:style>
  <w:style w:type="character" w:customStyle="1" w:styleId="UnresolvedMention">
    <w:name w:val="Unresolved Mention"/>
    <w:basedOn w:val="DefaultParagraphFont"/>
    <w:uiPriority w:val="99"/>
    <w:semiHidden/>
    <w:unhideWhenUsed/>
    <w:rsid w:val="00922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443">
      <w:bodyDiv w:val="1"/>
      <w:marLeft w:val="0"/>
      <w:marRight w:val="0"/>
      <w:marTop w:val="0"/>
      <w:marBottom w:val="0"/>
      <w:divBdr>
        <w:top w:val="none" w:sz="0" w:space="0" w:color="auto"/>
        <w:left w:val="none" w:sz="0" w:space="0" w:color="auto"/>
        <w:bottom w:val="none" w:sz="0" w:space="0" w:color="auto"/>
        <w:right w:val="none" w:sz="0" w:space="0" w:color="auto"/>
      </w:divBdr>
    </w:div>
    <w:div w:id="28265991">
      <w:bodyDiv w:val="1"/>
      <w:marLeft w:val="0"/>
      <w:marRight w:val="0"/>
      <w:marTop w:val="0"/>
      <w:marBottom w:val="0"/>
      <w:divBdr>
        <w:top w:val="none" w:sz="0" w:space="0" w:color="auto"/>
        <w:left w:val="none" w:sz="0" w:space="0" w:color="auto"/>
        <w:bottom w:val="none" w:sz="0" w:space="0" w:color="auto"/>
        <w:right w:val="none" w:sz="0" w:space="0" w:color="auto"/>
      </w:divBdr>
    </w:div>
    <w:div w:id="70740369">
      <w:bodyDiv w:val="1"/>
      <w:marLeft w:val="0"/>
      <w:marRight w:val="0"/>
      <w:marTop w:val="0"/>
      <w:marBottom w:val="0"/>
      <w:divBdr>
        <w:top w:val="none" w:sz="0" w:space="0" w:color="auto"/>
        <w:left w:val="none" w:sz="0" w:space="0" w:color="auto"/>
        <w:bottom w:val="none" w:sz="0" w:space="0" w:color="auto"/>
        <w:right w:val="none" w:sz="0" w:space="0" w:color="auto"/>
      </w:divBdr>
    </w:div>
    <w:div w:id="75446556">
      <w:bodyDiv w:val="1"/>
      <w:marLeft w:val="0"/>
      <w:marRight w:val="0"/>
      <w:marTop w:val="0"/>
      <w:marBottom w:val="0"/>
      <w:divBdr>
        <w:top w:val="none" w:sz="0" w:space="0" w:color="auto"/>
        <w:left w:val="none" w:sz="0" w:space="0" w:color="auto"/>
        <w:bottom w:val="none" w:sz="0" w:space="0" w:color="auto"/>
        <w:right w:val="none" w:sz="0" w:space="0" w:color="auto"/>
      </w:divBdr>
    </w:div>
    <w:div w:id="77093552">
      <w:bodyDiv w:val="1"/>
      <w:marLeft w:val="0"/>
      <w:marRight w:val="0"/>
      <w:marTop w:val="0"/>
      <w:marBottom w:val="0"/>
      <w:divBdr>
        <w:top w:val="none" w:sz="0" w:space="0" w:color="auto"/>
        <w:left w:val="none" w:sz="0" w:space="0" w:color="auto"/>
        <w:bottom w:val="none" w:sz="0" w:space="0" w:color="auto"/>
        <w:right w:val="none" w:sz="0" w:space="0" w:color="auto"/>
      </w:divBdr>
    </w:div>
    <w:div w:id="117571770">
      <w:bodyDiv w:val="1"/>
      <w:marLeft w:val="0"/>
      <w:marRight w:val="0"/>
      <w:marTop w:val="0"/>
      <w:marBottom w:val="0"/>
      <w:divBdr>
        <w:top w:val="none" w:sz="0" w:space="0" w:color="auto"/>
        <w:left w:val="none" w:sz="0" w:space="0" w:color="auto"/>
        <w:bottom w:val="none" w:sz="0" w:space="0" w:color="auto"/>
        <w:right w:val="none" w:sz="0" w:space="0" w:color="auto"/>
      </w:divBdr>
    </w:div>
    <w:div w:id="210263776">
      <w:bodyDiv w:val="1"/>
      <w:marLeft w:val="0"/>
      <w:marRight w:val="0"/>
      <w:marTop w:val="0"/>
      <w:marBottom w:val="0"/>
      <w:divBdr>
        <w:top w:val="none" w:sz="0" w:space="0" w:color="auto"/>
        <w:left w:val="none" w:sz="0" w:space="0" w:color="auto"/>
        <w:bottom w:val="none" w:sz="0" w:space="0" w:color="auto"/>
        <w:right w:val="none" w:sz="0" w:space="0" w:color="auto"/>
      </w:divBdr>
    </w:div>
    <w:div w:id="234121997">
      <w:bodyDiv w:val="1"/>
      <w:marLeft w:val="0"/>
      <w:marRight w:val="0"/>
      <w:marTop w:val="0"/>
      <w:marBottom w:val="0"/>
      <w:divBdr>
        <w:top w:val="none" w:sz="0" w:space="0" w:color="auto"/>
        <w:left w:val="none" w:sz="0" w:space="0" w:color="auto"/>
        <w:bottom w:val="none" w:sz="0" w:space="0" w:color="auto"/>
        <w:right w:val="none" w:sz="0" w:space="0" w:color="auto"/>
      </w:divBdr>
    </w:div>
    <w:div w:id="258560156">
      <w:bodyDiv w:val="1"/>
      <w:marLeft w:val="0"/>
      <w:marRight w:val="0"/>
      <w:marTop w:val="0"/>
      <w:marBottom w:val="0"/>
      <w:divBdr>
        <w:top w:val="none" w:sz="0" w:space="0" w:color="auto"/>
        <w:left w:val="none" w:sz="0" w:space="0" w:color="auto"/>
        <w:bottom w:val="none" w:sz="0" w:space="0" w:color="auto"/>
        <w:right w:val="none" w:sz="0" w:space="0" w:color="auto"/>
      </w:divBdr>
    </w:div>
    <w:div w:id="262954627">
      <w:bodyDiv w:val="1"/>
      <w:marLeft w:val="0"/>
      <w:marRight w:val="0"/>
      <w:marTop w:val="0"/>
      <w:marBottom w:val="0"/>
      <w:divBdr>
        <w:top w:val="none" w:sz="0" w:space="0" w:color="auto"/>
        <w:left w:val="none" w:sz="0" w:space="0" w:color="auto"/>
        <w:bottom w:val="none" w:sz="0" w:space="0" w:color="auto"/>
        <w:right w:val="none" w:sz="0" w:space="0" w:color="auto"/>
      </w:divBdr>
    </w:div>
    <w:div w:id="295835076">
      <w:bodyDiv w:val="1"/>
      <w:marLeft w:val="0"/>
      <w:marRight w:val="0"/>
      <w:marTop w:val="0"/>
      <w:marBottom w:val="0"/>
      <w:divBdr>
        <w:top w:val="none" w:sz="0" w:space="0" w:color="auto"/>
        <w:left w:val="none" w:sz="0" w:space="0" w:color="auto"/>
        <w:bottom w:val="none" w:sz="0" w:space="0" w:color="auto"/>
        <w:right w:val="none" w:sz="0" w:space="0" w:color="auto"/>
      </w:divBdr>
    </w:div>
    <w:div w:id="316501205">
      <w:bodyDiv w:val="1"/>
      <w:marLeft w:val="0"/>
      <w:marRight w:val="0"/>
      <w:marTop w:val="0"/>
      <w:marBottom w:val="0"/>
      <w:divBdr>
        <w:top w:val="none" w:sz="0" w:space="0" w:color="auto"/>
        <w:left w:val="none" w:sz="0" w:space="0" w:color="auto"/>
        <w:bottom w:val="none" w:sz="0" w:space="0" w:color="auto"/>
        <w:right w:val="none" w:sz="0" w:space="0" w:color="auto"/>
      </w:divBdr>
    </w:div>
    <w:div w:id="334383104">
      <w:bodyDiv w:val="1"/>
      <w:marLeft w:val="0"/>
      <w:marRight w:val="0"/>
      <w:marTop w:val="0"/>
      <w:marBottom w:val="0"/>
      <w:divBdr>
        <w:top w:val="none" w:sz="0" w:space="0" w:color="auto"/>
        <w:left w:val="none" w:sz="0" w:space="0" w:color="auto"/>
        <w:bottom w:val="none" w:sz="0" w:space="0" w:color="auto"/>
        <w:right w:val="none" w:sz="0" w:space="0" w:color="auto"/>
      </w:divBdr>
    </w:div>
    <w:div w:id="335152256">
      <w:bodyDiv w:val="1"/>
      <w:marLeft w:val="0"/>
      <w:marRight w:val="0"/>
      <w:marTop w:val="0"/>
      <w:marBottom w:val="0"/>
      <w:divBdr>
        <w:top w:val="none" w:sz="0" w:space="0" w:color="auto"/>
        <w:left w:val="none" w:sz="0" w:space="0" w:color="auto"/>
        <w:bottom w:val="none" w:sz="0" w:space="0" w:color="auto"/>
        <w:right w:val="none" w:sz="0" w:space="0" w:color="auto"/>
      </w:divBdr>
    </w:div>
    <w:div w:id="336004633">
      <w:bodyDiv w:val="1"/>
      <w:marLeft w:val="0"/>
      <w:marRight w:val="0"/>
      <w:marTop w:val="0"/>
      <w:marBottom w:val="0"/>
      <w:divBdr>
        <w:top w:val="none" w:sz="0" w:space="0" w:color="auto"/>
        <w:left w:val="none" w:sz="0" w:space="0" w:color="auto"/>
        <w:bottom w:val="none" w:sz="0" w:space="0" w:color="auto"/>
        <w:right w:val="none" w:sz="0" w:space="0" w:color="auto"/>
      </w:divBdr>
      <w:divsChild>
        <w:div w:id="1498380517">
          <w:marLeft w:val="547"/>
          <w:marRight w:val="0"/>
          <w:marTop w:val="0"/>
          <w:marBottom w:val="0"/>
          <w:divBdr>
            <w:top w:val="none" w:sz="0" w:space="0" w:color="auto"/>
            <w:left w:val="none" w:sz="0" w:space="0" w:color="auto"/>
            <w:bottom w:val="none" w:sz="0" w:space="0" w:color="auto"/>
            <w:right w:val="none" w:sz="0" w:space="0" w:color="auto"/>
          </w:divBdr>
        </w:div>
        <w:div w:id="185212381">
          <w:marLeft w:val="547"/>
          <w:marRight w:val="0"/>
          <w:marTop w:val="0"/>
          <w:marBottom w:val="0"/>
          <w:divBdr>
            <w:top w:val="none" w:sz="0" w:space="0" w:color="auto"/>
            <w:left w:val="none" w:sz="0" w:space="0" w:color="auto"/>
            <w:bottom w:val="none" w:sz="0" w:space="0" w:color="auto"/>
            <w:right w:val="none" w:sz="0" w:space="0" w:color="auto"/>
          </w:divBdr>
        </w:div>
        <w:div w:id="672488084">
          <w:marLeft w:val="547"/>
          <w:marRight w:val="0"/>
          <w:marTop w:val="0"/>
          <w:marBottom w:val="0"/>
          <w:divBdr>
            <w:top w:val="none" w:sz="0" w:space="0" w:color="auto"/>
            <w:left w:val="none" w:sz="0" w:space="0" w:color="auto"/>
            <w:bottom w:val="none" w:sz="0" w:space="0" w:color="auto"/>
            <w:right w:val="none" w:sz="0" w:space="0" w:color="auto"/>
          </w:divBdr>
        </w:div>
        <w:div w:id="1152066759">
          <w:marLeft w:val="547"/>
          <w:marRight w:val="0"/>
          <w:marTop w:val="0"/>
          <w:marBottom w:val="0"/>
          <w:divBdr>
            <w:top w:val="none" w:sz="0" w:space="0" w:color="auto"/>
            <w:left w:val="none" w:sz="0" w:space="0" w:color="auto"/>
            <w:bottom w:val="none" w:sz="0" w:space="0" w:color="auto"/>
            <w:right w:val="none" w:sz="0" w:space="0" w:color="auto"/>
          </w:divBdr>
        </w:div>
        <w:div w:id="2054235340">
          <w:marLeft w:val="547"/>
          <w:marRight w:val="0"/>
          <w:marTop w:val="0"/>
          <w:marBottom w:val="0"/>
          <w:divBdr>
            <w:top w:val="none" w:sz="0" w:space="0" w:color="auto"/>
            <w:left w:val="none" w:sz="0" w:space="0" w:color="auto"/>
            <w:bottom w:val="none" w:sz="0" w:space="0" w:color="auto"/>
            <w:right w:val="none" w:sz="0" w:space="0" w:color="auto"/>
          </w:divBdr>
        </w:div>
        <w:div w:id="1971859828">
          <w:marLeft w:val="547"/>
          <w:marRight w:val="0"/>
          <w:marTop w:val="0"/>
          <w:marBottom w:val="0"/>
          <w:divBdr>
            <w:top w:val="none" w:sz="0" w:space="0" w:color="auto"/>
            <w:left w:val="none" w:sz="0" w:space="0" w:color="auto"/>
            <w:bottom w:val="none" w:sz="0" w:space="0" w:color="auto"/>
            <w:right w:val="none" w:sz="0" w:space="0" w:color="auto"/>
          </w:divBdr>
        </w:div>
        <w:div w:id="306665525">
          <w:marLeft w:val="547"/>
          <w:marRight w:val="0"/>
          <w:marTop w:val="0"/>
          <w:marBottom w:val="0"/>
          <w:divBdr>
            <w:top w:val="none" w:sz="0" w:space="0" w:color="auto"/>
            <w:left w:val="none" w:sz="0" w:space="0" w:color="auto"/>
            <w:bottom w:val="none" w:sz="0" w:space="0" w:color="auto"/>
            <w:right w:val="none" w:sz="0" w:space="0" w:color="auto"/>
          </w:divBdr>
        </w:div>
      </w:divsChild>
    </w:div>
    <w:div w:id="346299241">
      <w:bodyDiv w:val="1"/>
      <w:marLeft w:val="0"/>
      <w:marRight w:val="0"/>
      <w:marTop w:val="0"/>
      <w:marBottom w:val="0"/>
      <w:divBdr>
        <w:top w:val="none" w:sz="0" w:space="0" w:color="auto"/>
        <w:left w:val="none" w:sz="0" w:space="0" w:color="auto"/>
        <w:bottom w:val="none" w:sz="0" w:space="0" w:color="auto"/>
        <w:right w:val="none" w:sz="0" w:space="0" w:color="auto"/>
      </w:divBdr>
    </w:div>
    <w:div w:id="390270530">
      <w:bodyDiv w:val="1"/>
      <w:marLeft w:val="0"/>
      <w:marRight w:val="0"/>
      <w:marTop w:val="0"/>
      <w:marBottom w:val="0"/>
      <w:divBdr>
        <w:top w:val="none" w:sz="0" w:space="0" w:color="auto"/>
        <w:left w:val="none" w:sz="0" w:space="0" w:color="auto"/>
        <w:bottom w:val="none" w:sz="0" w:space="0" w:color="auto"/>
        <w:right w:val="none" w:sz="0" w:space="0" w:color="auto"/>
      </w:divBdr>
    </w:div>
    <w:div w:id="390495552">
      <w:bodyDiv w:val="1"/>
      <w:marLeft w:val="0"/>
      <w:marRight w:val="0"/>
      <w:marTop w:val="0"/>
      <w:marBottom w:val="0"/>
      <w:divBdr>
        <w:top w:val="none" w:sz="0" w:space="0" w:color="auto"/>
        <w:left w:val="none" w:sz="0" w:space="0" w:color="auto"/>
        <w:bottom w:val="none" w:sz="0" w:space="0" w:color="auto"/>
        <w:right w:val="none" w:sz="0" w:space="0" w:color="auto"/>
      </w:divBdr>
    </w:div>
    <w:div w:id="460615695">
      <w:bodyDiv w:val="1"/>
      <w:marLeft w:val="0"/>
      <w:marRight w:val="0"/>
      <w:marTop w:val="0"/>
      <w:marBottom w:val="0"/>
      <w:divBdr>
        <w:top w:val="none" w:sz="0" w:space="0" w:color="auto"/>
        <w:left w:val="none" w:sz="0" w:space="0" w:color="auto"/>
        <w:bottom w:val="none" w:sz="0" w:space="0" w:color="auto"/>
        <w:right w:val="none" w:sz="0" w:space="0" w:color="auto"/>
      </w:divBdr>
    </w:div>
    <w:div w:id="565606327">
      <w:bodyDiv w:val="1"/>
      <w:marLeft w:val="0"/>
      <w:marRight w:val="0"/>
      <w:marTop w:val="0"/>
      <w:marBottom w:val="0"/>
      <w:divBdr>
        <w:top w:val="none" w:sz="0" w:space="0" w:color="auto"/>
        <w:left w:val="none" w:sz="0" w:space="0" w:color="auto"/>
        <w:bottom w:val="none" w:sz="0" w:space="0" w:color="auto"/>
        <w:right w:val="none" w:sz="0" w:space="0" w:color="auto"/>
      </w:divBdr>
    </w:div>
    <w:div w:id="567300620">
      <w:bodyDiv w:val="1"/>
      <w:marLeft w:val="0"/>
      <w:marRight w:val="0"/>
      <w:marTop w:val="0"/>
      <w:marBottom w:val="0"/>
      <w:divBdr>
        <w:top w:val="none" w:sz="0" w:space="0" w:color="auto"/>
        <w:left w:val="none" w:sz="0" w:space="0" w:color="auto"/>
        <w:bottom w:val="none" w:sz="0" w:space="0" w:color="auto"/>
        <w:right w:val="none" w:sz="0" w:space="0" w:color="auto"/>
      </w:divBdr>
    </w:div>
    <w:div w:id="588731190">
      <w:bodyDiv w:val="1"/>
      <w:marLeft w:val="0"/>
      <w:marRight w:val="0"/>
      <w:marTop w:val="0"/>
      <w:marBottom w:val="0"/>
      <w:divBdr>
        <w:top w:val="none" w:sz="0" w:space="0" w:color="auto"/>
        <w:left w:val="none" w:sz="0" w:space="0" w:color="auto"/>
        <w:bottom w:val="none" w:sz="0" w:space="0" w:color="auto"/>
        <w:right w:val="none" w:sz="0" w:space="0" w:color="auto"/>
      </w:divBdr>
    </w:div>
    <w:div w:id="697895932">
      <w:bodyDiv w:val="1"/>
      <w:marLeft w:val="0"/>
      <w:marRight w:val="0"/>
      <w:marTop w:val="0"/>
      <w:marBottom w:val="0"/>
      <w:divBdr>
        <w:top w:val="none" w:sz="0" w:space="0" w:color="auto"/>
        <w:left w:val="none" w:sz="0" w:space="0" w:color="auto"/>
        <w:bottom w:val="none" w:sz="0" w:space="0" w:color="auto"/>
        <w:right w:val="none" w:sz="0" w:space="0" w:color="auto"/>
      </w:divBdr>
    </w:div>
    <w:div w:id="805008349">
      <w:bodyDiv w:val="1"/>
      <w:marLeft w:val="0"/>
      <w:marRight w:val="0"/>
      <w:marTop w:val="0"/>
      <w:marBottom w:val="0"/>
      <w:divBdr>
        <w:top w:val="none" w:sz="0" w:space="0" w:color="auto"/>
        <w:left w:val="none" w:sz="0" w:space="0" w:color="auto"/>
        <w:bottom w:val="none" w:sz="0" w:space="0" w:color="auto"/>
        <w:right w:val="none" w:sz="0" w:space="0" w:color="auto"/>
      </w:divBdr>
      <w:divsChild>
        <w:div w:id="1219393648">
          <w:marLeft w:val="360"/>
          <w:marRight w:val="0"/>
          <w:marTop w:val="200"/>
          <w:marBottom w:val="0"/>
          <w:divBdr>
            <w:top w:val="none" w:sz="0" w:space="0" w:color="auto"/>
            <w:left w:val="none" w:sz="0" w:space="0" w:color="auto"/>
            <w:bottom w:val="none" w:sz="0" w:space="0" w:color="auto"/>
            <w:right w:val="none" w:sz="0" w:space="0" w:color="auto"/>
          </w:divBdr>
        </w:div>
        <w:div w:id="80491775">
          <w:marLeft w:val="360"/>
          <w:marRight w:val="0"/>
          <w:marTop w:val="200"/>
          <w:marBottom w:val="0"/>
          <w:divBdr>
            <w:top w:val="none" w:sz="0" w:space="0" w:color="auto"/>
            <w:left w:val="none" w:sz="0" w:space="0" w:color="auto"/>
            <w:bottom w:val="none" w:sz="0" w:space="0" w:color="auto"/>
            <w:right w:val="none" w:sz="0" w:space="0" w:color="auto"/>
          </w:divBdr>
        </w:div>
        <w:div w:id="1785348169">
          <w:marLeft w:val="360"/>
          <w:marRight w:val="0"/>
          <w:marTop w:val="200"/>
          <w:marBottom w:val="0"/>
          <w:divBdr>
            <w:top w:val="none" w:sz="0" w:space="0" w:color="auto"/>
            <w:left w:val="none" w:sz="0" w:space="0" w:color="auto"/>
            <w:bottom w:val="none" w:sz="0" w:space="0" w:color="auto"/>
            <w:right w:val="none" w:sz="0" w:space="0" w:color="auto"/>
          </w:divBdr>
        </w:div>
        <w:div w:id="584612823">
          <w:marLeft w:val="360"/>
          <w:marRight w:val="0"/>
          <w:marTop w:val="200"/>
          <w:marBottom w:val="0"/>
          <w:divBdr>
            <w:top w:val="none" w:sz="0" w:space="0" w:color="auto"/>
            <w:left w:val="none" w:sz="0" w:space="0" w:color="auto"/>
            <w:bottom w:val="none" w:sz="0" w:space="0" w:color="auto"/>
            <w:right w:val="none" w:sz="0" w:space="0" w:color="auto"/>
          </w:divBdr>
        </w:div>
        <w:div w:id="758525745">
          <w:marLeft w:val="360"/>
          <w:marRight w:val="0"/>
          <w:marTop w:val="200"/>
          <w:marBottom w:val="0"/>
          <w:divBdr>
            <w:top w:val="none" w:sz="0" w:space="0" w:color="auto"/>
            <w:left w:val="none" w:sz="0" w:space="0" w:color="auto"/>
            <w:bottom w:val="none" w:sz="0" w:space="0" w:color="auto"/>
            <w:right w:val="none" w:sz="0" w:space="0" w:color="auto"/>
          </w:divBdr>
        </w:div>
        <w:div w:id="1506702176">
          <w:marLeft w:val="360"/>
          <w:marRight w:val="0"/>
          <w:marTop w:val="200"/>
          <w:marBottom w:val="0"/>
          <w:divBdr>
            <w:top w:val="none" w:sz="0" w:space="0" w:color="auto"/>
            <w:left w:val="none" w:sz="0" w:space="0" w:color="auto"/>
            <w:bottom w:val="none" w:sz="0" w:space="0" w:color="auto"/>
            <w:right w:val="none" w:sz="0" w:space="0" w:color="auto"/>
          </w:divBdr>
        </w:div>
        <w:div w:id="210189275">
          <w:marLeft w:val="360"/>
          <w:marRight w:val="0"/>
          <w:marTop w:val="200"/>
          <w:marBottom w:val="0"/>
          <w:divBdr>
            <w:top w:val="none" w:sz="0" w:space="0" w:color="auto"/>
            <w:left w:val="none" w:sz="0" w:space="0" w:color="auto"/>
            <w:bottom w:val="none" w:sz="0" w:space="0" w:color="auto"/>
            <w:right w:val="none" w:sz="0" w:space="0" w:color="auto"/>
          </w:divBdr>
        </w:div>
        <w:div w:id="886527980">
          <w:marLeft w:val="360"/>
          <w:marRight w:val="0"/>
          <w:marTop w:val="200"/>
          <w:marBottom w:val="0"/>
          <w:divBdr>
            <w:top w:val="none" w:sz="0" w:space="0" w:color="auto"/>
            <w:left w:val="none" w:sz="0" w:space="0" w:color="auto"/>
            <w:bottom w:val="none" w:sz="0" w:space="0" w:color="auto"/>
            <w:right w:val="none" w:sz="0" w:space="0" w:color="auto"/>
          </w:divBdr>
        </w:div>
        <w:div w:id="1049307757">
          <w:marLeft w:val="360"/>
          <w:marRight w:val="0"/>
          <w:marTop w:val="200"/>
          <w:marBottom w:val="0"/>
          <w:divBdr>
            <w:top w:val="none" w:sz="0" w:space="0" w:color="auto"/>
            <w:left w:val="none" w:sz="0" w:space="0" w:color="auto"/>
            <w:bottom w:val="none" w:sz="0" w:space="0" w:color="auto"/>
            <w:right w:val="none" w:sz="0" w:space="0" w:color="auto"/>
          </w:divBdr>
        </w:div>
      </w:divsChild>
    </w:div>
    <w:div w:id="839664286">
      <w:bodyDiv w:val="1"/>
      <w:marLeft w:val="0"/>
      <w:marRight w:val="0"/>
      <w:marTop w:val="0"/>
      <w:marBottom w:val="0"/>
      <w:divBdr>
        <w:top w:val="none" w:sz="0" w:space="0" w:color="auto"/>
        <w:left w:val="none" w:sz="0" w:space="0" w:color="auto"/>
        <w:bottom w:val="none" w:sz="0" w:space="0" w:color="auto"/>
        <w:right w:val="none" w:sz="0" w:space="0" w:color="auto"/>
      </w:divBdr>
    </w:div>
    <w:div w:id="940141780">
      <w:bodyDiv w:val="1"/>
      <w:marLeft w:val="0"/>
      <w:marRight w:val="0"/>
      <w:marTop w:val="0"/>
      <w:marBottom w:val="0"/>
      <w:divBdr>
        <w:top w:val="none" w:sz="0" w:space="0" w:color="auto"/>
        <w:left w:val="none" w:sz="0" w:space="0" w:color="auto"/>
        <w:bottom w:val="none" w:sz="0" w:space="0" w:color="auto"/>
        <w:right w:val="none" w:sz="0" w:space="0" w:color="auto"/>
      </w:divBdr>
    </w:div>
    <w:div w:id="1041057577">
      <w:bodyDiv w:val="1"/>
      <w:marLeft w:val="0"/>
      <w:marRight w:val="0"/>
      <w:marTop w:val="0"/>
      <w:marBottom w:val="0"/>
      <w:divBdr>
        <w:top w:val="none" w:sz="0" w:space="0" w:color="auto"/>
        <w:left w:val="none" w:sz="0" w:space="0" w:color="auto"/>
        <w:bottom w:val="none" w:sz="0" w:space="0" w:color="auto"/>
        <w:right w:val="none" w:sz="0" w:space="0" w:color="auto"/>
      </w:divBdr>
    </w:div>
    <w:div w:id="1063214844">
      <w:bodyDiv w:val="1"/>
      <w:marLeft w:val="0"/>
      <w:marRight w:val="0"/>
      <w:marTop w:val="0"/>
      <w:marBottom w:val="0"/>
      <w:divBdr>
        <w:top w:val="none" w:sz="0" w:space="0" w:color="auto"/>
        <w:left w:val="none" w:sz="0" w:space="0" w:color="auto"/>
        <w:bottom w:val="none" w:sz="0" w:space="0" w:color="auto"/>
        <w:right w:val="none" w:sz="0" w:space="0" w:color="auto"/>
      </w:divBdr>
    </w:div>
    <w:div w:id="1080908360">
      <w:bodyDiv w:val="1"/>
      <w:marLeft w:val="0"/>
      <w:marRight w:val="0"/>
      <w:marTop w:val="0"/>
      <w:marBottom w:val="0"/>
      <w:divBdr>
        <w:top w:val="none" w:sz="0" w:space="0" w:color="auto"/>
        <w:left w:val="none" w:sz="0" w:space="0" w:color="auto"/>
        <w:bottom w:val="none" w:sz="0" w:space="0" w:color="auto"/>
        <w:right w:val="none" w:sz="0" w:space="0" w:color="auto"/>
      </w:divBdr>
    </w:div>
    <w:div w:id="1091009664">
      <w:bodyDiv w:val="1"/>
      <w:marLeft w:val="0"/>
      <w:marRight w:val="0"/>
      <w:marTop w:val="0"/>
      <w:marBottom w:val="0"/>
      <w:divBdr>
        <w:top w:val="none" w:sz="0" w:space="0" w:color="auto"/>
        <w:left w:val="none" w:sz="0" w:space="0" w:color="auto"/>
        <w:bottom w:val="none" w:sz="0" w:space="0" w:color="auto"/>
        <w:right w:val="none" w:sz="0" w:space="0" w:color="auto"/>
      </w:divBdr>
    </w:div>
    <w:div w:id="1095974390">
      <w:bodyDiv w:val="1"/>
      <w:marLeft w:val="0"/>
      <w:marRight w:val="0"/>
      <w:marTop w:val="0"/>
      <w:marBottom w:val="0"/>
      <w:divBdr>
        <w:top w:val="none" w:sz="0" w:space="0" w:color="auto"/>
        <w:left w:val="none" w:sz="0" w:space="0" w:color="auto"/>
        <w:bottom w:val="none" w:sz="0" w:space="0" w:color="auto"/>
        <w:right w:val="none" w:sz="0" w:space="0" w:color="auto"/>
      </w:divBdr>
    </w:div>
    <w:div w:id="1122774007">
      <w:bodyDiv w:val="1"/>
      <w:marLeft w:val="0"/>
      <w:marRight w:val="0"/>
      <w:marTop w:val="0"/>
      <w:marBottom w:val="0"/>
      <w:divBdr>
        <w:top w:val="none" w:sz="0" w:space="0" w:color="auto"/>
        <w:left w:val="none" w:sz="0" w:space="0" w:color="auto"/>
        <w:bottom w:val="none" w:sz="0" w:space="0" w:color="auto"/>
        <w:right w:val="none" w:sz="0" w:space="0" w:color="auto"/>
      </w:divBdr>
    </w:div>
    <w:div w:id="1142507615">
      <w:bodyDiv w:val="1"/>
      <w:marLeft w:val="0"/>
      <w:marRight w:val="0"/>
      <w:marTop w:val="0"/>
      <w:marBottom w:val="0"/>
      <w:divBdr>
        <w:top w:val="none" w:sz="0" w:space="0" w:color="auto"/>
        <w:left w:val="none" w:sz="0" w:space="0" w:color="auto"/>
        <w:bottom w:val="none" w:sz="0" w:space="0" w:color="auto"/>
        <w:right w:val="none" w:sz="0" w:space="0" w:color="auto"/>
      </w:divBdr>
    </w:div>
    <w:div w:id="1237865462">
      <w:bodyDiv w:val="1"/>
      <w:marLeft w:val="0"/>
      <w:marRight w:val="0"/>
      <w:marTop w:val="0"/>
      <w:marBottom w:val="0"/>
      <w:divBdr>
        <w:top w:val="none" w:sz="0" w:space="0" w:color="auto"/>
        <w:left w:val="none" w:sz="0" w:space="0" w:color="auto"/>
        <w:bottom w:val="none" w:sz="0" w:space="0" w:color="auto"/>
        <w:right w:val="none" w:sz="0" w:space="0" w:color="auto"/>
      </w:divBdr>
      <w:divsChild>
        <w:div w:id="1912233619">
          <w:marLeft w:val="547"/>
          <w:marRight w:val="0"/>
          <w:marTop w:val="200"/>
          <w:marBottom w:val="0"/>
          <w:divBdr>
            <w:top w:val="none" w:sz="0" w:space="0" w:color="auto"/>
            <w:left w:val="none" w:sz="0" w:space="0" w:color="auto"/>
            <w:bottom w:val="none" w:sz="0" w:space="0" w:color="auto"/>
            <w:right w:val="none" w:sz="0" w:space="0" w:color="auto"/>
          </w:divBdr>
        </w:div>
        <w:div w:id="1906797645">
          <w:marLeft w:val="547"/>
          <w:marRight w:val="0"/>
          <w:marTop w:val="200"/>
          <w:marBottom w:val="0"/>
          <w:divBdr>
            <w:top w:val="none" w:sz="0" w:space="0" w:color="auto"/>
            <w:left w:val="none" w:sz="0" w:space="0" w:color="auto"/>
            <w:bottom w:val="none" w:sz="0" w:space="0" w:color="auto"/>
            <w:right w:val="none" w:sz="0" w:space="0" w:color="auto"/>
          </w:divBdr>
        </w:div>
        <w:div w:id="1089816622">
          <w:marLeft w:val="547"/>
          <w:marRight w:val="0"/>
          <w:marTop w:val="200"/>
          <w:marBottom w:val="0"/>
          <w:divBdr>
            <w:top w:val="none" w:sz="0" w:space="0" w:color="auto"/>
            <w:left w:val="none" w:sz="0" w:space="0" w:color="auto"/>
            <w:bottom w:val="none" w:sz="0" w:space="0" w:color="auto"/>
            <w:right w:val="none" w:sz="0" w:space="0" w:color="auto"/>
          </w:divBdr>
        </w:div>
        <w:div w:id="413670457">
          <w:marLeft w:val="547"/>
          <w:marRight w:val="0"/>
          <w:marTop w:val="200"/>
          <w:marBottom w:val="0"/>
          <w:divBdr>
            <w:top w:val="none" w:sz="0" w:space="0" w:color="auto"/>
            <w:left w:val="none" w:sz="0" w:space="0" w:color="auto"/>
            <w:bottom w:val="none" w:sz="0" w:space="0" w:color="auto"/>
            <w:right w:val="none" w:sz="0" w:space="0" w:color="auto"/>
          </w:divBdr>
        </w:div>
        <w:div w:id="93093686">
          <w:marLeft w:val="547"/>
          <w:marRight w:val="0"/>
          <w:marTop w:val="200"/>
          <w:marBottom w:val="0"/>
          <w:divBdr>
            <w:top w:val="none" w:sz="0" w:space="0" w:color="auto"/>
            <w:left w:val="none" w:sz="0" w:space="0" w:color="auto"/>
            <w:bottom w:val="none" w:sz="0" w:space="0" w:color="auto"/>
            <w:right w:val="none" w:sz="0" w:space="0" w:color="auto"/>
          </w:divBdr>
        </w:div>
        <w:div w:id="1366101423">
          <w:marLeft w:val="547"/>
          <w:marRight w:val="0"/>
          <w:marTop w:val="200"/>
          <w:marBottom w:val="0"/>
          <w:divBdr>
            <w:top w:val="none" w:sz="0" w:space="0" w:color="auto"/>
            <w:left w:val="none" w:sz="0" w:space="0" w:color="auto"/>
            <w:bottom w:val="none" w:sz="0" w:space="0" w:color="auto"/>
            <w:right w:val="none" w:sz="0" w:space="0" w:color="auto"/>
          </w:divBdr>
        </w:div>
        <w:div w:id="1704791173">
          <w:marLeft w:val="547"/>
          <w:marRight w:val="0"/>
          <w:marTop w:val="200"/>
          <w:marBottom w:val="0"/>
          <w:divBdr>
            <w:top w:val="none" w:sz="0" w:space="0" w:color="auto"/>
            <w:left w:val="none" w:sz="0" w:space="0" w:color="auto"/>
            <w:bottom w:val="none" w:sz="0" w:space="0" w:color="auto"/>
            <w:right w:val="none" w:sz="0" w:space="0" w:color="auto"/>
          </w:divBdr>
        </w:div>
      </w:divsChild>
    </w:div>
    <w:div w:id="1275359429">
      <w:bodyDiv w:val="1"/>
      <w:marLeft w:val="0"/>
      <w:marRight w:val="0"/>
      <w:marTop w:val="0"/>
      <w:marBottom w:val="0"/>
      <w:divBdr>
        <w:top w:val="none" w:sz="0" w:space="0" w:color="auto"/>
        <w:left w:val="none" w:sz="0" w:space="0" w:color="auto"/>
        <w:bottom w:val="none" w:sz="0" w:space="0" w:color="auto"/>
        <w:right w:val="none" w:sz="0" w:space="0" w:color="auto"/>
      </w:divBdr>
    </w:div>
    <w:div w:id="1284731578">
      <w:bodyDiv w:val="1"/>
      <w:marLeft w:val="0"/>
      <w:marRight w:val="0"/>
      <w:marTop w:val="0"/>
      <w:marBottom w:val="0"/>
      <w:divBdr>
        <w:top w:val="none" w:sz="0" w:space="0" w:color="auto"/>
        <w:left w:val="none" w:sz="0" w:space="0" w:color="auto"/>
        <w:bottom w:val="none" w:sz="0" w:space="0" w:color="auto"/>
        <w:right w:val="none" w:sz="0" w:space="0" w:color="auto"/>
      </w:divBdr>
    </w:div>
    <w:div w:id="1400471165">
      <w:bodyDiv w:val="1"/>
      <w:marLeft w:val="0"/>
      <w:marRight w:val="0"/>
      <w:marTop w:val="0"/>
      <w:marBottom w:val="0"/>
      <w:divBdr>
        <w:top w:val="none" w:sz="0" w:space="0" w:color="auto"/>
        <w:left w:val="none" w:sz="0" w:space="0" w:color="auto"/>
        <w:bottom w:val="none" w:sz="0" w:space="0" w:color="auto"/>
        <w:right w:val="none" w:sz="0" w:space="0" w:color="auto"/>
      </w:divBdr>
    </w:div>
    <w:div w:id="1415739069">
      <w:bodyDiv w:val="1"/>
      <w:marLeft w:val="0"/>
      <w:marRight w:val="0"/>
      <w:marTop w:val="0"/>
      <w:marBottom w:val="0"/>
      <w:divBdr>
        <w:top w:val="none" w:sz="0" w:space="0" w:color="auto"/>
        <w:left w:val="none" w:sz="0" w:space="0" w:color="auto"/>
        <w:bottom w:val="none" w:sz="0" w:space="0" w:color="auto"/>
        <w:right w:val="none" w:sz="0" w:space="0" w:color="auto"/>
      </w:divBdr>
    </w:div>
    <w:div w:id="1465345001">
      <w:bodyDiv w:val="1"/>
      <w:marLeft w:val="0"/>
      <w:marRight w:val="0"/>
      <w:marTop w:val="0"/>
      <w:marBottom w:val="0"/>
      <w:divBdr>
        <w:top w:val="none" w:sz="0" w:space="0" w:color="auto"/>
        <w:left w:val="none" w:sz="0" w:space="0" w:color="auto"/>
        <w:bottom w:val="none" w:sz="0" w:space="0" w:color="auto"/>
        <w:right w:val="none" w:sz="0" w:space="0" w:color="auto"/>
      </w:divBdr>
    </w:div>
    <w:div w:id="1542132015">
      <w:bodyDiv w:val="1"/>
      <w:marLeft w:val="0"/>
      <w:marRight w:val="0"/>
      <w:marTop w:val="0"/>
      <w:marBottom w:val="0"/>
      <w:divBdr>
        <w:top w:val="none" w:sz="0" w:space="0" w:color="auto"/>
        <w:left w:val="none" w:sz="0" w:space="0" w:color="auto"/>
        <w:bottom w:val="none" w:sz="0" w:space="0" w:color="auto"/>
        <w:right w:val="none" w:sz="0" w:space="0" w:color="auto"/>
      </w:divBdr>
      <w:divsChild>
        <w:div w:id="595602254">
          <w:marLeft w:val="360"/>
          <w:marRight w:val="0"/>
          <w:marTop w:val="200"/>
          <w:marBottom w:val="0"/>
          <w:divBdr>
            <w:top w:val="none" w:sz="0" w:space="0" w:color="auto"/>
            <w:left w:val="none" w:sz="0" w:space="0" w:color="auto"/>
            <w:bottom w:val="none" w:sz="0" w:space="0" w:color="auto"/>
            <w:right w:val="none" w:sz="0" w:space="0" w:color="auto"/>
          </w:divBdr>
        </w:div>
      </w:divsChild>
    </w:div>
    <w:div w:id="1608854949">
      <w:bodyDiv w:val="1"/>
      <w:marLeft w:val="0"/>
      <w:marRight w:val="0"/>
      <w:marTop w:val="0"/>
      <w:marBottom w:val="0"/>
      <w:divBdr>
        <w:top w:val="none" w:sz="0" w:space="0" w:color="auto"/>
        <w:left w:val="none" w:sz="0" w:space="0" w:color="auto"/>
        <w:bottom w:val="none" w:sz="0" w:space="0" w:color="auto"/>
        <w:right w:val="none" w:sz="0" w:space="0" w:color="auto"/>
      </w:divBdr>
      <w:divsChild>
        <w:div w:id="240024967">
          <w:marLeft w:val="547"/>
          <w:marRight w:val="0"/>
          <w:marTop w:val="0"/>
          <w:marBottom w:val="0"/>
          <w:divBdr>
            <w:top w:val="none" w:sz="0" w:space="0" w:color="auto"/>
            <w:left w:val="none" w:sz="0" w:space="0" w:color="auto"/>
            <w:bottom w:val="none" w:sz="0" w:space="0" w:color="auto"/>
            <w:right w:val="none" w:sz="0" w:space="0" w:color="auto"/>
          </w:divBdr>
        </w:div>
        <w:div w:id="862598086">
          <w:marLeft w:val="547"/>
          <w:marRight w:val="0"/>
          <w:marTop w:val="0"/>
          <w:marBottom w:val="0"/>
          <w:divBdr>
            <w:top w:val="none" w:sz="0" w:space="0" w:color="auto"/>
            <w:left w:val="none" w:sz="0" w:space="0" w:color="auto"/>
            <w:bottom w:val="none" w:sz="0" w:space="0" w:color="auto"/>
            <w:right w:val="none" w:sz="0" w:space="0" w:color="auto"/>
          </w:divBdr>
        </w:div>
        <w:div w:id="1596865927">
          <w:marLeft w:val="547"/>
          <w:marRight w:val="0"/>
          <w:marTop w:val="0"/>
          <w:marBottom w:val="0"/>
          <w:divBdr>
            <w:top w:val="none" w:sz="0" w:space="0" w:color="auto"/>
            <w:left w:val="none" w:sz="0" w:space="0" w:color="auto"/>
            <w:bottom w:val="none" w:sz="0" w:space="0" w:color="auto"/>
            <w:right w:val="none" w:sz="0" w:space="0" w:color="auto"/>
          </w:divBdr>
        </w:div>
        <w:div w:id="397284943">
          <w:marLeft w:val="547"/>
          <w:marRight w:val="0"/>
          <w:marTop w:val="0"/>
          <w:marBottom w:val="0"/>
          <w:divBdr>
            <w:top w:val="none" w:sz="0" w:space="0" w:color="auto"/>
            <w:left w:val="none" w:sz="0" w:space="0" w:color="auto"/>
            <w:bottom w:val="none" w:sz="0" w:space="0" w:color="auto"/>
            <w:right w:val="none" w:sz="0" w:space="0" w:color="auto"/>
          </w:divBdr>
        </w:div>
      </w:divsChild>
    </w:div>
    <w:div w:id="1629704548">
      <w:bodyDiv w:val="1"/>
      <w:marLeft w:val="0"/>
      <w:marRight w:val="0"/>
      <w:marTop w:val="0"/>
      <w:marBottom w:val="0"/>
      <w:divBdr>
        <w:top w:val="none" w:sz="0" w:space="0" w:color="auto"/>
        <w:left w:val="none" w:sz="0" w:space="0" w:color="auto"/>
        <w:bottom w:val="none" w:sz="0" w:space="0" w:color="auto"/>
        <w:right w:val="none" w:sz="0" w:space="0" w:color="auto"/>
      </w:divBdr>
    </w:div>
    <w:div w:id="1749380747">
      <w:bodyDiv w:val="1"/>
      <w:marLeft w:val="0"/>
      <w:marRight w:val="0"/>
      <w:marTop w:val="0"/>
      <w:marBottom w:val="0"/>
      <w:divBdr>
        <w:top w:val="none" w:sz="0" w:space="0" w:color="auto"/>
        <w:left w:val="none" w:sz="0" w:space="0" w:color="auto"/>
        <w:bottom w:val="none" w:sz="0" w:space="0" w:color="auto"/>
        <w:right w:val="none" w:sz="0" w:space="0" w:color="auto"/>
      </w:divBdr>
    </w:div>
    <w:div w:id="1888714573">
      <w:bodyDiv w:val="1"/>
      <w:marLeft w:val="0"/>
      <w:marRight w:val="0"/>
      <w:marTop w:val="0"/>
      <w:marBottom w:val="0"/>
      <w:divBdr>
        <w:top w:val="none" w:sz="0" w:space="0" w:color="auto"/>
        <w:left w:val="none" w:sz="0" w:space="0" w:color="auto"/>
        <w:bottom w:val="none" w:sz="0" w:space="0" w:color="auto"/>
        <w:right w:val="none" w:sz="0" w:space="0" w:color="auto"/>
      </w:divBdr>
    </w:div>
    <w:div w:id="1926572434">
      <w:bodyDiv w:val="1"/>
      <w:marLeft w:val="0"/>
      <w:marRight w:val="0"/>
      <w:marTop w:val="0"/>
      <w:marBottom w:val="0"/>
      <w:divBdr>
        <w:top w:val="none" w:sz="0" w:space="0" w:color="auto"/>
        <w:left w:val="none" w:sz="0" w:space="0" w:color="auto"/>
        <w:bottom w:val="none" w:sz="0" w:space="0" w:color="auto"/>
        <w:right w:val="none" w:sz="0" w:space="0" w:color="auto"/>
      </w:divBdr>
    </w:div>
    <w:div w:id="1991985035">
      <w:bodyDiv w:val="1"/>
      <w:marLeft w:val="0"/>
      <w:marRight w:val="0"/>
      <w:marTop w:val="0"/>
      <w:marBottom w:val="0"/>
      <w:divBdr>
        <w:top w:val="none" w:sz="0" w:space="0" w:color="auto"/>
        <w:left w:val="none" w:sz="0" w:space="0" w:color="auto"/>
        <w:bottom w:val="none" w:sz="0" w:space="0" w:color="auto"/>
        <w:right w:val="none" w:sz="0" w:space="0" w:color="auto"/>
      </w:divBdr>
    </w:div>
    <w:div w:id="1997493665">
      <w:bodyDiv w:val="1"/>
      <w:marLeft w:val="0"/>
      <w:marRight w:val="0"/>
      <w:marTop w:val="0"/>
      <w:marBottom w:val="0"/>
      <w:divBdr>
        <w:top w:val="none" w:sz="0" w:space="0" w:color="auto"/>
        <w:left w:val="none" w:sz="0" w:space="0" w:color="auto"/>
        <w:bottom w:val="none" w:sz="0" w:space="0" w:color="auto"/>
        <w:right w:val="none" w:sz="0" w:space="0" w:color="auto"/>
      </w:divBdr>
    </w:div>
    <w:div w:id="2001037196">
      <w:bodyDiv w:val="1"/>
      <w:marLeft w:val="0"/>
      <w:marRight w:val="0"/>
      <w:marTop w:val="0"/>
      <w:marBottom w:val="0"/>
      <w:divBdr>
        <w:top w:val="none" w:sz="0" w:space="0" w:color="auto"/>
        <w:left w:val="none" w:sz="0" w:space="0" w:color="auto"/>
        <w:bottom w:val="none" w:sz="0" w:space="0" w:color="auto"/>
        <w:right w:val="none" w:sz="0" w:space="0" w:color="auto"/>
      </w:divBdr>
    </w:div>
    <w:div w:id="2015449522">
      <w:bodyDiv w:val="1"/>
      <w:marLeft w:val="0"/>
      <w:marRight w:val="0"/>
      <w:marTop w:val="0"/>
      <w:marBottom w:val="0"/>
      <w:divBdr>
        <w:top w:val="none" w:sz="0" w:space="0" w:color="auto"/>
        <w:left w:val="none" w:sz="0" w:space="0" w:color="auto"/>
        <w:bottom w:val="none" w:sz="0" w:space="0" w:color="auto"/>
        <w:right w:val="none" w:sz="0" w:space="0" w:color="auto"/>
      </w:divBdr>
    </w:div>
    <w:div w:id="2057775359">
      <w:bodyDiv w:val="1"/>
      <w:marLeft w:val="0"/>
      <w:marRight w:val="0"/>
      <w:marTop w:val="0"/>
      <w:marBottom w:val="0"/>
      <w:divBdr>
        <w:top w:val="none" w:sz="0" w:space="0" w:color="auto"/>
        <w:left w:val="none" w:sz="0" w:space="0" w:color="auto"/>
        <w:bottom w:val="none" w:sz="0" w:space="0" w:color="auto"/>
        <w:right w:val="none" w:sz="0" w:space="0" w:color="auto"/>
      </w:divBdr>
    </w:div>
    <w:div w:id="20760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selltrust.org/what-we-do/research-advocacy/working-with-local-governmen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odaidnetwork.org.uk/blog/cornwall-s-worrying-about-money-leaflet-and-building-momentum-for-chan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usselltrust.org/about/our-strategic-plan/our-strategic-go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Chillblast\Downloads\Affordable%20Food%20Club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4212-DCA5-4F7E-99A0-7B7217A1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Letman</dc:creator>
  <cp:keywords/>
  <dc:description/>
  <cp:lastModifiedBy>Carl</cp:lastModifiedBy>
  <cp:revision>4</cp:revision>
  <dcterms:created xsi:type="dcterms:W3CDTF">2023-01-04T20:22:00Z</dcterms:created>
  <dcterms:modified xsi:type="dcterms:W3CDTF">2023-01-04T20:32:00Z</dcterms:modified>
</cp:coreProperties>
</file>